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2F3" w:rsidRPr="001F5CE7" w:rsidRDefault="00CE32F3" w:rsidP="00CE32F3">
      <w:pPr>
        <w:widowControl w:val="0"/>
        <w:autoSpaceDE w:val="0"/>
        <w:autoSpaceDN w:val="0"/>
        <w:adjustRightInd w:val="0"/>
        <w:spacing w:before="5" w:after="0" w:line="110" w:lineRule="exact"/>
        <w:rPr>
          <w:rFonts w:ascii="Times New Roman" w:hAnsi="Times New Roman" w:cs="Times New Roman"/>
        </w:rPr>
      </w:pPr>
      <w:bookmarkStart w:id="0" w:name="_GoBack"/>
      <w:bookmarkEnd w:id="0"/>
    </w:p>
    <w:p w:rsidR="00CE32F3" w:rsidRPr="001F5CE7" w:rsidRDefault="00CE32F3" w:rsidP="00CE32F3">
      <w:pPr>
        <w:widowControl w:val="0"/>
        <w:autoSpaceDE w:val="0"/>
        <w:autoSpaceDN w:val="0"/>
        <w:adjustRightInd w:val="0"/>
        <w:spacing w:after="0" w:line="200" w:lineRule="exact"/>
        <w:rPr>
          <w:rFonts w:ascii="Times New Roman" w:hAnsi="Times New Roman" w:cs="Times New Roman"/>
        </w:rPr>
      </w:pPr>
    </w:p>
    <w:p w:rsidR="00CE7B71" w:rsidRPr="00C84FFB" w:rsidRDefault="00CE32F3" w:rsidP="00CE7B71">
      <w:pPr>
        <w:widowControl w:val="0"/>
        <w:autoSpaceDE w:val="0"/>
        <w:autoSpaceDN w:val="0"/>
        <w:adjustRightInd w:val="0"/>
        <w:spacing w:before="32" w:after="0" w:line="240" w:lineRule="auto"/>
        <w:ind w:left="3279" w:right="3497"/>
        <w:jc w:val="center"/>
        <w:rPr>
          <w:b/>
          <w:iCs/>
          <w:spacing w:val="-2"/>
        </w:rPr>
      </w:pPr>
      <w:r w:rsidRPr="001F5CE7">
        <w:rPr>
          <w:rFonts w:ascii="LouguiyaFR" w:eastAsiaTheme="minorHAnsi" w:hAnsi="LouguiyaFR" w:cstheme="majorBidi"/>
          <w:b/>
          <w:bCs/>
          <w:noProof/>
          <w:lang w:val="en-US" w:eastAsia="en-US"/>
        </w:rPr>
        <mc:AlternateContent>
          <mc:Choice Requires="wps">
            <w:drawing>
              <wp:anchor distT="0" distB="0" distL="114300" distR="114300" simplePos="0" relativeHeight="251660288" behindDoc="1" locked="0" layoutInCell="0" allowOverlap="1">
                <wp:simplePos x="0" y="0"/>
                <wp:positionH relativeFrom="page">
                  <wp:posOffset>494665</wp:posOffset>
                </wp:positionH>
                <wp:positionV relativeFrom="page">
                  <wp:posOffset>361950</wp:posOffset>
                </wp:positionV>
                <wp:extent cx="1143000" cy="571500"/>
                <wp:effectExtent l="0" t="0" r="63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F3" w:rsidRDefault="00CE32F3" w:rsidP="00CE32F3">
                            <w:pPr>
                              <w:spacing w:after="0" w:line="900" w:lineRule="atLeast"/>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1141730" cy="675640"/>
                                  <wp:effectExtent l="0" t="0" r="1270" b="0"/>
                                  <wp:docPr id="13" name="Image 13" descr="Capture d'écran 2024-07-22 13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d'écran 2024-07-22 1351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1730" cy="675640"/>
                                          </a:xfrm>
                                          <a:prstGeom prst="rect">
                                            <a:avLst/>
                                          </a:prstGeom>
                                          <a:noFill/>
                                          <a:ln>
                                            <a:noFill/>
                                          </a:ln>
                                        </pic:spPr>
                                      </pic:pic>
                                    </a:graphicData>
                                  </a:graphic>
                                </wp:inline>
                              </w:drawing>
                            </w:r>
                          </w:p>
                          <w:p w:rsidR="00CE32F3" w:rsidRDefault="00CE32F3" w:rsidP="00CE32F3">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12" o:spid="_x0000_s1026" style="position:absolute;left:0;text-align:left;margin-left:38.95pt;margin-top:28.5pt;width:90pt;height: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" o:allowincell="f" filled="f" stroked="f">
                <v:textbox inset="0,0,0,0">
                  <w:txbxContent>
                    <w:p w:rsidR="00CE32F3" w:rsidRDefault="00CE32F3" w:rsidP="00CE32F3">
                      <w:pPr>
                        <w:spacing w:after="0" w:line="900" w:lineRule="atLeast"/>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1141730" cy="675640"/>
                            <wp:effectExtent l="0" t="0" r="1270" b="0"/>
                            <wp:docPr id="13" name="Image 13" descr="Capture d'écran 2024-07-22 13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d'écran 2024-07-22 135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1730" cy="675640"/>
                                    </a:xfrm>
                                    <a:prstGeom prst="rect">
                                      <a:avLst/>
                                    </a:prstGeom>
                                    <a:noFill/>
                                    <a:ln>
                                      <a:noFill/>
                                    </a:ln>
                                  </pic:spPr>
                                </pic:pic>
                              </a:graphicData>
                            </a:graphic>
                          </wp:inline>
                        </w:drawing>
                      </w:r>
                    </w:p>
                    <w:p w:rsidR="00CE32F3" w:rsidRDefault="00CE32F3" w:rsidP="00CE32F3">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anchory="page"/>
              </v:rect>
            </w:pict>
          </mc:Fallback>
        </mc:AlternateContent>
      </w:r>
      <w:r w:rsidRPr="001F5CE7">
        <w:rPr>
          <w:rFonts w:ascii="LouguiyaFR" w:eastAsiaTheme="minorHAnsi" w:hAnsi="LouguiyaFR" w:cstheme="majorBidi"/>
          <w:b/>
          <w:bCs/>
          <w:noProof/>
          <w:lang w:val="en-US" w:eastAsia="en-US"/>
        </w:rPr>
        <mc:AlternateContent>
          <mc:Choice Requires="wps">
            <w:drawing>
              <wp:anchor distT="0" distB="0" distL="114300" distR="114300" simplePos="0" relativeHeight="251661312" behindDoc="1" locked="0" layoutInCell="0" allowOverlap="1">
                <wp:simplePos x="0" y="0"/>
                <wp:positionH relativeFrom="page">
                  <wp:posOffset>5574030</wp:posOffset>
                </wp:positionH>
                <wp:positionV relativeFrom="page">
                  <wp:posOffset>266065</wp:posOffset>
                </wp:positionV>
                <wp:extent cx="1358900" cy="774700"/>
                <wp:effectExtent l="1905" t="0" r="127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2F3" w:rsidRDefault="00CE32F3" w:rsidP="00CE32F3">
                            <w:pPr>
                              <w:spacing w:after="0" w:line="1220" w:lineRule="atLeast"/>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1362710" cy="774700"/>
                                  <wp:effectExtent l="0" t="0" r="8890" b="635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710" cy="774700"/>
                                          </a:xfrm>
                                          <a:prstGeom prst="rect">
                                            <a:avLst/>
                                          </a:prstGeom>
                                          <a:noFill/>
                                          <a:ln>
                                            <a:noFill/>
                                          </a:ln>
                                        </pic:spPr>
                                      </pic:pic>
                                    </a:graphicData>
                                  </a:graphic>
                                </wp:inline>
                              </w:drawing>
                            </w:r>
                          </w:p>
                          <w:p w:rsidR="00CE32F3" w:rsidRDefault="00CE32F3" w:rsidP="00CE32F3">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10" o:spid="_x0000_s1027" style="position:absolute;left:0;text-align:left;margin-left:438.9pt;margin-top:20.95pt;width:107pt;height:6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" o:allowincell="f" filled="f" stroked="f">
                <v:textbox inset="0,0,0,0">
                  <w:txbxContent>
                    <w:p w:rsidR="00CE32F3" w:rsidRDefault="00CE32F3" w:rsidP="00CE32F3">
                      <w:pPr>
                        <w:spacing w:after="0" w:line="1220" w:lineRule="atLeast"/>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1362710" cy="774700"/>
                            <wp:effectExtent l="0" t="0" r="8890" b="635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710" cy="774700"/>
                                    </a:xfrm>
                                    <a:prstGeom prst="rect">
                                      <a:avLst/>
                                    </a:prstGeom>
                                    <a:noFill/>
                                    <a:ln>
                                      <a:noFill/>
                                    </a:ln>
                                  </pic:spPr>
                                </pic:pic>
                              </a:graphicData>
                            </a:graphic>
                          </wp:inline>
                        </w:drawing>
                      </w:r>
                    </w:p>
                    <w:p w:rsidR="00CE32F3" w:rsidRDefault="00CE32F3" w:rsidP="00CE32F3">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anchory="page"/>
              </v:rect>
            </w:pict>
          </mc:Fallback>
        </mc:AlternateContent>
      </w:r>
      <w:r w:rsidR="00CE7B71" w:rsidRPr="00C84FFB">
        <w:rPr>
          <w:b/>
          <w:iCs/>
          <w:spacing w:val="-2"/>
        </w:rPr>
        <w:t>REPUBLIQUE ISLAMIQUE DE MAURITANIE</w:t>
      </w:r>
    </w:p>
    <w:p w:rsidR="00CE7B71" w:rsidRDefault="00CE7B71" w:rsidP="00CE7B71">
      <w:pPr>
        <w:jc w:val="center"/>
        <w:rPr>
          <w:bCs/>
          <w:iCs/>
          <w:spacing w:val="-2"/>
        </w:rPr>
      </w:pPr>
      <w:r w:rsidRPr="00F919FC">
        <w:rPr>
          <w:bCs/>
          <w:iCs/>
          <w:spacing w:val="-2"/>
        </w:rPr>
        <w:t>Honneur-Fraternité-Justice</w:t>
      </w:r>
    </w:p>
    <w:p w:rsidR="00B16191" w:rsidRDefault="00B16191" w:rsidP="00CE7B71">
      <w:pPr>
        <w:jc w:val="center"/>
        <w:rPr>
          <w:bCs/>
          <w:iCs/>
          <w:spacing w:val="-2"/>
        </w:rPr>
      </w:pPr>
    </w:p>
    <w:p w:rsidR="00B16191" w:rsidRPr="00F919FC" w:rsidRDefault="00B16191" w:rsidP="00CE7B71">
      <w:pPr>
        <w:jc w:val="center"/>
        <w:rPr>
          <w:bCs/>
          <w:iCs/>
          <w:spacing w:val="-2"/>
        </w:rPr>
      </w:pPr>
    </w:p>
    <w:p w:rsidR="00B16191" w:rsidRDefault="00B16191" w:rsidP="00CE7B71">
      <w:pPr>
        <w:jc w:val="center"/>
        <w:rPr>
          <w:b/>
          <w:iCs/>
          <w:spacing w:val="-2"/>
        </w:rPr>
      </w:pPr>
      <w:r w:rsidRPr="00B16191">
        <w:rPr>
          <w:b/>
          <w:iCs/>
          <w:spacing w:val="-2"/>
        </w:rPr>
        <w:t xml:space="preserve">Ministère Délégué auprès du Ministre de l’Economie et des Finances Chargé du Budget </w:t>
      </w:r>
    </w:p>
    <w:p w:rsidR="00B16191" w:rsidRDefault="00B16191" w:rsidP="00CE7B71">
      <w:pPr>
        <w:jc w:val="center"/>
        <w:rPr>
          <w:b/>
          <w:iCs/>
          <w:spacing w:val="-2"/>
        </w:rPr>
      </w:pPr>
      <w:r w:rsidRPr="00B16191">
        <w:rPr>
          <w:b/>
          <w:iCs/>
          <w:spacing w:val="-2"/>
        </w:rPr>
        <w:t>(M.D.M.E.F.C.B)</w:t>
      </w:r>
    </w:p>
    <w:p w:rsidR="00CE7B71" w:rsidRPr="00C84FFB" w:rsidRDefault="00CE7B71" w:rsidP="00CE7B71">
      <w:pPr>
        <w:jc w:val="center"/>
        <w:rPr>
          <w:b/>
          <w:iCs/>
          <w:spacing w:val="-2"/>
        </w:rPr>
      </w:pPr>
      <w:r w:rsidRPr="00C84FFB">
        <w:rPr>
          <w:b/>
          <w:iCs/>
          <w:spacing w:val="-2"/>
        </w:rPr>
        <w:t xml:space="preserve">Direction </w:t>
      </w:r>
      <w:r>
        <w:rPr>
          <w:b/>
          <w:iCs/>
          <w:spacing w:val="-2"/>
        </w:rPr>
        <w:t>de la Tutelle Financière</w:t>
      </w:r>
      <w:r w:rsidRPr="00C84FFB">
        <w:rPr>
          <w:b/>
          <w:iCs/>
          <w:spacing w:val="-2"/>
        </w:rPr>
        <w:t xml:space="preserve"> </w:t>
      </w:r>
    </w:p>
    <w:p w:rsidR="00CE7B71" w:rsidRPr="00C84FFB" w:rsidRDefault="00CE7B71" w:rsidP="00CE7B71">
      <w:pPr>
        <w:jc w:val="center"/>
        <w:rPr>
          <w:b/>
          <w:iCs/>
          <w:spacing w:val="-2"/>
        </w:rPr>
      </w:pPr>
      <w:r w:rsidRPr="00C84FFB">
        <w:rPr>
          <w:b/>
          <w:iCs/>
          <w:spacing w:val="-2"/>
        </w:rPr>
        <w:t>(</w:t>
      </w:r>
      <w:r>
        <w:rPr>
          <w:b/>
          <w:iCs/>
          <w:spacing w:val="-2"/>
        </w:rPr>
        <w:t>DTF</w:t>
      </w:r>
      <w:r w:rsidRPr="00C84FFB">
        <w:rPr>
          <w:b/>
          <w:iCs/>
          <w:spacing w:val="-2"/>
        </w:rPr>
        <w:t>)</w:t>
      </w:r>
    </w:p>
    <w:p w:rsidR="00CE7B71" w:rsidRPr="00C84FFB" w:rsidRDefault="00CE7B71" w:rsidP="00CE7B71">
      <w:pPr>
        <w:jc w:val="center"/>
        <w:rPr>
          <w:b/>
          <w:bCs/>
          <w:iCs/>
          <w:spacing w:val="-2"/>
        </w:rPr>
      </w:pPr>
      <w:r w:rsidRPr="00C84FFB">
        <w:rPr>
          <w:b/>
          <w:bCs/>
          <w:iCs/>
          <w:spacing w:val="-2"/>
        </w:rPr>
        <w:t xml:space="preserve">Projet d’Appui à la Gouvernance </w:t>
      </w:r>
      <w:r>
        <w:rPr>
          <w:b/>
          <w:bCs/>
          <w:iCs/>
          <w:spacing w:val="-2"/>
        </w:rPr>
        <w:t>des Entreprises Publiques</w:t>
      </w:r>
    </w:p>
    <w:p w:rsidR="00CE7B71" w:rsidRPr="00C84FFB" w:rsidRDefault="00CE7B71" w:rsidP="00CE7B71">
      <w:pPr>
        <w:jc w:val="center"/>
        <w:rPr>
          <w:b/>
          <w:bCs/>
          <w:iCs/>
          <w:spacing w:val="-2"/>
        </w:rPr>
      </w:pPr>
      <w:r w:rsidRPr="00C84FFB">
        <w:rPr>
          <w:b/>
          <w:bCs/>
          <w:iCs/>
          <w:spacing w:val="-2"/>
        </w:rPr>
        <w:t>(PA</w:t>
      </w:r>
      <w:r>
        <w:rPr>
          <w:b/>
          <w:bCs/>
          <w:iCs/>
          <w:spacing w:val="-2"/>
        </w:rPr>
        <w:t>GEP</w:t>
      </w:r>
      <w:r w:rsidRPr="00C84FFB">
        <w:rPr>
          <w:b/>
          <w:bCs/>
          <w:iCs/>
          <w:spacing w:val="-2"/>
        </w:rPr>
        <w:t>)</w:t>
      </w:r>
    </w:p>
    <w:p w:rsidR="00CE7B71" w:rsidRPr="00C84FFB" w:rsidRDefault="00CE7B71" w:rsidP="00CE7B71">
      <w:pPr>
        <w:jc w:val="center"/>
        <w:rPr>
          <w:b/>
          <w:bCs/>
          <w:iCs/>
          <w:spacing w:val="-2"/>
        </w:rPr>
      </w:pPr>
      <w:r w:rsidRPr="00C84FFB">
        <w:rPr>
          <w:b/>
          <w:bCs/>
          <w:iCs/>
          <w:spacing w:val="-2"/>
        </w:rPr>
        <w:t xml:space="preserve">Référence de l’Accord de </w:t>
      </w:r>
      <w:r>
        <w:rPr>
          <w:b/>
          <w:bCs/>
          <w:iCs/>
          <w:spacing w:val="-2"/>
        </w:rPr>
        <w:t>Prêt</w:t>
      </w:r>
      <w:r w:rsidRPr="00C84FFB">
        <w:rPr>
          <w:b/>
          <w:bCs/>
          <w:iCs/>
          <w:spacing w:val="-2"/>
        </w:rPr>
        <w:t xml:space="preserve">: N° </w:t>
      </w:r>
      <w:r w:rsidRPr="00CE7B71">
        <w:rPr>
          <w:b/>
          <w:bCs/>
          <w:iCs/>
          <w:spacing w:val="-2"/>
        </w:rPr>
        <w:t>2100150044145</w:t>
      </w:r>
    </w:p>
    <w:p w:rsidR="00CE7B71" w:rsidRPr="00C84FFB" w:rsidRDefault="00CE7B71" w:rsidP="00CE7B71">
      <w:pPr>
        <w:jc w:val="center"/>
        <w:rPr>
          <w:b/>
          <w:bCs/>
          <w:iCs/>
          <w:spacing w:val="-2"/>
        </w:rPr>
      </w:pPr>
      <w:r w:rsidRPr="00C84FFB">
        <w:rPr>
          <w:b/>
          <w:bCs/>
          <w:iCs/>
          <w:spacing w:val="-2"/>
        </w:rPr>
        <w:t xml:space="preserve">N° d’Identification du Projet : </w:t>
      </w:r>
      <w:r w:rsidRPr="00CE7B71">
        <w:rPr>
          <w:b/>
          <w:bCs/>
          <w:iCs/>
          <w:spacing w:val="-2"/>
        </w:rPr>
        <w:t>P-MR-K00-019</w:t>
      </w:r>
    </w:p>
    <w:p w:rsidR="00CE7B71" w:rsidRPr="00C84FFB" w:rsidRDefault="00CE7B71" w:rsidP="00CE7B71">
      <w:pPr>
        <w:pStyle w:val="Titre1"/>
        <w:jc w:val="center"/>
        <w:rPr>
          <w:rFonts w:ascii="Calibri" w:hAnsi="Calibri"/>
          <w:iCs/>
          <w:sz w:val="22"/>
          <w:szCs w:val="22"/>
        </w:rPr>
      </w:pPr>
      <w:r w:rsidRPr="00C84FFB">
        <w:rPr>
          <w:rFonts w:ascii="Calibri" w:hAnsi="Calibri"/>
          <w:iCs/>
          <w:sz w:val="22"/>
          <w:szCs w:val="22"/>
        </w:rPr>
        <w:t xml:space="preserve">AVIS A MANIFESTATION D’INTERET </w:t>
      </w:r>
      <w:r w:rsidR="00544FAD">
        <w:rPr>
          <w:rFonts w:ascii="Calibri" w:hAnsi="Calibri"/>
          <w:iCs/>
          <w:sz w:val="22"/>
          <w:szCs w:val="22"/>
        </w:rPr>
        <w:t xml:space="preserve"> pour le</w:t>
      </w:r>
    </w:p>
    <w:p w:rsidR="00CE7B71" w:rsidRPr="000F0607" w:rsidRDefault="00B16191" w:rsidP="00CE7B71">
      <w:pPr>
        <w:jc w:val="center"/>
        <w:rPr>
          <w:rFonts w:eastAsia="Calibri" w:cs="Calibri"/>
          <w:b/>
          <w:sz w:val="40"/>
          <w:szCs w:val="40"/>
        </w:rPr>
      </w:pPr>
      <w:r>
        <w:rPr>
          <w:b/>
        </w:rPr>
        <w:t>Recrutement</w:t>
      </w:r>
      <w:r w:rsidR="00CE7B71" w:rsidRPr="00C84FFB">
        <w:rPr>
          <w:b/>
        </w:rPr>
        <w:t xml:space="preserve"> d’un consultant firme pour </w:t>
      </w:r>
      <w:r w:rsidR="00CE7B71">
        <w:rPr>
          <w:b/>
        </w:rPr>
        <w:t>l</w:t>
      </w:r>
      <w:r w:rsidR="00CE7B71" w:rsidRPr="00CE7B71">
        <w:rPr>
          <w:b/>
        </w:rPr>
        <w:t xml:space="preserve">a réalisation de l’actualisation du Plan Stratégique de </w:t>
      </w:r>
      <w:r w:rsidR="00CE7B71">
        <w:rPr>
          <w:b/>
        </w:rPr>
        <w:t>(</w:t>
      </w:r>
      <w:r w:rsidR="00CE7B71" w:rsidRPr="00CE7B71">
        <w:rPr>
          <w:b/>
        </w:rPr>
        <w:t>PSD</w:t>
      </w:r>
      <w:r w:rsidR="00CE7B71">
        <w:rPr>
          <w:b/>
        </w:rPr>
        <w:t>)</w:t>
      </w:r>
      <w:r w:rsidR="00CE7B71" w:rsidRPr="00CE7B71">
        <w:rPr>
          <w:b/>
        </w:rPr>
        <w:t xml:space="preserve"> </w:t>
      </w:r>
    </w:p>
    <w:p w:rsidR="007F7AC3" w:rsidRDefault="007F7AC3" w:rsidP="007F7AC3">
      <w:pPr>
        <w:widowControl w:val="0"/>
        <w:autoSpaceDE w:val="0"/>
        <w:autoSpaceDN w:val="0"/>
        <w:adjustRightInd w:val="0"/>
        <w:spacing w:before="2" w:after="0" w:line="160" w:lineRule="exact"/>
        <w:ind w:firstLine="708"/>
        <w:rPr>
          <w:rFonts w:ascii="Times New Roman" w:hAnsi="Times New Roman" w:cs="Times New Roman"/>
        </w:rPr>
      </w:pPr>
    </w:p>
    <w:p w:rsidR="007F7AC3" w:rsidRDefault="007F7AC3" w:rsidP="007F7AC3">
      <w:pPr>
        <w:widowControl w:val="0"/>
        <w:autoSpaceDE w:val="0"/>
        <w:autoSpaceDN w:val="0"/>
        <w:adjustRightInd w:val="0"/>
        <w:spacing w:before="2" w:after="0" w:line="160" w:lineRule="exact"/>
        <w:ind w:firstLine="708"/>
        <w:rPr>
          <w:rFonts w:ascii="Times New Roman" w:hAnsi="Times New Roman" w:cs="Times New Roman"/>
        </w:rPr>
      </w:pPr>
    </w:p>
    <w:p w:rsidR="007F7AC3" w:rsidRPr="00E73DB0" w:rsidRDefault="007F7AC3" w:rsidP="007F7AC3">
      <w:pPr>
        <w:numPr>
          <w:ilvl w:val="0"/>
          <w:numId w:val="1"/>
        </w:numPr>
        <w:autoSpaceDE w:val="0"/>
        <w:spacing w:after="0" w:line="240" w:lineRule="auto"/>
        <w:ind w:left="284" w:hanging="284"/>
        <w:jc w:val="both"/>
        <w:rPr>
          <w:rFonts w:eastAsia="Calibri" w:cs="Calibri"/>
          <w:lang w:eastAsia="en-US"/>
        </w:rPr>
      </w:pPr>
      <w:r>
        <w:rPr>
          <w:rFonts w:eastAsia="Calibri" w:cs="Calibri"/>
          <w:lang w:eastAsia="en-US"/>
        </w:rPr>
        <w:t>Le G</w:t>
      </w:r>
      <w:r w:rsidRPr="00176BD4">
        <w:rPr>
          <w:rFonts w:eastAsia="Calibri" w:cs="Calibri"/>
          <w:lang w:eastAsia="en-US"/>
        </w:rPr>
        <w:t xml:space="preserve">ouvernement de la République Islamique de Mauritanie a obtenu un </w:t>
      </w:r>
      <w:r>
        <w:rPr>
          <w:rFonts w:eastAsia="Calibri" w:cs="Calibri"/>
          <w:lang w:eastAsia="en-US"/>
        </w:rPr>
        <w:t>prêt</w:t>
      </w:r>
      <w:r w:rsidRPr="00176BD4">
        <w:rPr>
          <w:rFonts w:eastAsia="Calibri" w:cs="Calibri"/>
          <w:lang w:eastAsia="en-US"/>
        </w:rPr>
        <w:t xml:space="preserve"> du Fonds Africain de Développement (FAD) pour contribuer au financement du Projet d’appui à la gouvernance </w:t>
      </w:r>
      <w:r>
        <w:rPr>
          <w:rFonts w:eastAsia="Calibri" w:cs="Calibri"/>
          <w:lang w:eastAsia="en-US"/>
        </w:rPr>
        <w:t>des entreprises publiques</w:t>
      </w:r>
      <w:r w:rsidRPr="00176BD4">
        <w:rPr>
          <w:rFonts w:eastAsia="Calibri" w:cs="Calibri"/>
          <w:lang w:eastAsia="en-US"/>
        </w:rPr>
        <w:t xml:space="preserve"> (PA</w:t>
      </w:r>
      <w:r>
        <w:rPr>
          <w:rFonts w:eastAsia="Calibri" w:cs="Calibri"/>
          <w:lang w:eastAsia="en-US"/>
        </w:rPr>
        <w:t>GEP</w:t>
      </w:r>
      <w:r w:rsidRPr="00176BD4">
        <w:rPr>
          <w:rFonts w:eastAsia="Calibri" w:cs="Calibri"/>
          <w:lang w:eastAsia="en-US"/>
        </w:rPr>
        <w:t xml:space="preserve">) et a l’intention d’utiliser une partie des sommes accordées au titre du Prêt pour financer le recrutement d’un consultant firme </w:t>
      </w:r>
      <w:r w:rsidRPr="00E73DB0">
        <w:rPr>
          <w:rFonts w:eastAsia="Calibri" w:cs="Calibri"/>
          <w:lang w:eastAsia="en-US"/>
        </w:rPr>
        <w:t xml:space="preserve">pour </w:t>
      </w:r>
      <w:r w:rsidRPr="001F5CE7">
        <w:rPr>
          <w:rFonts w:ascii="LouguiyaFR" w:eastAsiaTheme="minorHAnsi" w:hAnsi="LouguiyaFR" w:cstheme="majorBidi"/>
          <w:b/>
          <w:bCs/>
          <w:i/>
          <w:iCs/>
          <w:lang w:eastAsia="en-US"/>
        </w:rPr>
        <w:t>« La réalisation de l’actualisation du Plan Stratégique de Développement et le Manuel des Procédures pour l’adapter aux impératifs du PSD et le Développement des Compétences du personnel d’audit et de contrôle interne ».</w:t>
      </w:r>
    </w:p>
    <w:p w:rsidR="007F7AC3" w:rsidRDefault="007F7AC3" w:rsidP="007F7AC3">
      <w:pPr>
        <w:autoSpaceDE w:val="0"/>
        <w:ind w:left="284"/>
        <w:jc w:val="both"/>
        <w:rPr>
          <w:rFonts w:eastAsia="Calibri" w:cs="Calibri"/>
          <w:lang w:eastAsia="en-US"/>
        </w:rPr>
      </w:pPr>
    </w:p>
    <w:p w:rsidR="00300177" w:rsidRPr="00300177" w:rsidRDefault="007F7AC3" w:rsidP="00300177">
      <w:pPr>
        <w:numPr>
          <w:ilvl w:val="0"/>
          <w:numId w:val="1"/>
        </w:numPr>
        <w:autoSpaceDE w:val="0"/>
        <w:spacing w:after="0" w:line="240" w:lineRule="auto"/>
        <w:ind w:left="284" w:hanging="284"/>
        <w:jc w:val="both"/>
        <w:rPr>
          <w:rFonts w:eastAsia="Calibri" w:cs="Calibri"/>
          <w:lang w:eastAsia="en-US"/>
        </w:rPr>
      </w:pPr>
      <w:r>
        <w:rPr>
          <w:rFonts w:eastAsia="Calibri" w:cs="Calibri"/>
          <w:lang w:eastAsia="en-US"/>
        </w:rPr>
        <w:t xml:space="preserve">Placé auprès </w:t>
      </w:r>
      <w:r w:rsidR="00300177">
        <w:rPr>
          <w:rFonts w:eastAsia="Calibri" w:cs="Calibri"/>
          <w:lang w:eastAsia="en-US"/>
        </w:rPr>
        <w:t>de la Directrice Générale de la STP</w:t>
      </w:r>
      <w:r w:rsidRPr="00BD6F61">
        <w:rPr>
          <w:rFonts w:eastAsia="Calibri" w:cs="Calibri"/>
          <w:lang w:eastAsia="en-US"/>
        </w:rPr>
        <w:t>, le Consultant</w:t>
      </w:r>
      <w:r w:rsidR="00300177">
        <w:rPr>
          <w:rFonts w:eastAsia="Calibri" w:cs="Calibri"/>
          <w:lang w:eastAsia="en-US"/>
        </w:rPr>
        <w:t xml:space="preserve"> firme</w:t>
      </w:r>
      <w:r w:rsidRPr="00BD6F61">
        <w:rPr>
          <w:rFonts w:eastAsia="Calibri" w:cs="Calibri"/>
          <w:lang w:eastAsia="en-US"/>
        </w:rPr>
        <w:t xml:space="preserve"> sera chargé </w:t>
      </w:r>
      <w:r w:rsidR="00300177">
        <w:rPr>
          <w:rFonts w:eastAsia="Calibri" w:cs="Calibri"/>
          <w:lang w:eastAsia="en-US"/>
        </w:rPr>
        <w:t xml:space="preserve">des tâches </w:t>
      </w:r>
      <w:r w:rsidR="00300177" w:rsidRPr="00300177">
        <w:rPr>
          <w:rFonts w:ascii="Times New Roman" w:hAnsi="Times New Roman" w:cs="Times New Roman"/>
        </w:rPr>
        <w:t>nécessaires à l’atteinte des objectifs</w:t>
      </w:r>
      <w:r w:rsidR="00300177">
        <w:rPr>
          <w:rFonts w:ascii="Times New Roman" w:hAnsi="Times New Roman" w:cs="Times New Roman"/>
        </w:rPr>
        <w:t xml:space="preserve"> déclinés suivant les axes du point 3  ci-dessous.</w:t>
      </w:r>
    </w:p>
    <w:p w:rsidR="00300177" w:rsidRDefault="00300177" w:rsidP="00300177">
      <w:pPr>
        <w:pStyle w:val="Paragraphedeliste"/>
        <w:rPr>
          <w:rFonts w:ascii="Times New Roman" w:hAnsi="Times New Roman" w:cs="Times New Roman"/>
          <w:b/>
          <w:bCs/>
        </w:rPr>
      </w:pPr>
    </w:p>
    <w:p w:rsidR="00CE32F3" w:rsidRPr="00300177" w:rsidRDefault="00CE32F3" w:rsidP="00300177">
      <w:pPr>
        <w:numPr>
          <w:ilvl w:val="0"/>
          <w:numId w:val="1"/>
        </w:numPr>
        <w:autoSpaceDE w:val="0"/>
        <w:spacing w:after="0" w:line="240" w:lineRule="auto"/>
        <w:ind w:left="284" w:hanging="284"/>
        <w:jc w:val="both"/>
        <w:rPr>
          <w:rFonts w:eastAsia="Calibri" w:cs="Calibri"/>
          <w:lang w:eastAsia="en-US"/>
        </w:rPr>
      </w:pPr>
      <w:r w:rsidRPr="00300177">
        <w:rPr>
          <w:rFonts w:ascii="Times New Roman" w:hAnsi="Times New Roman" w:cs="Times New Roman"/>
          <w:b/>
          <w:bCs/>
        </w:rPr>
        <w:t xml:space="preserve"> </w:t>
      </w:r>
      <w:r w:rsidRPr="00300177">
        <w:rPr>
          <w:rFonts w:ascii="Times New Roman" w:hAnsi="Times New Roman" w:cs="Times New Roman"/>
          <w:b/>
          <w:bCs/>
          <w:spacing w:val="19"/>
        </w:rPr>
        <w:t xml:space="preserve"> </w:t>
      </w:r>
      <w:r w:rsidRPr="00300177">
        <w:rPr>
          <w:rFonts w:eastAsia="Calibri" w:cs="Calibri"/>
          <w:lang w:eastAsia="en-US"/>
        </w:rPr>
        <w:t>Le PSD constitue une feuille de route détaillée des réformes institutionnelles à engager, des actions à mener et des financements à mobiliser pour faire de la STP, un véritable outil de développement d’un système de transport urbain collectif, régulier, fiable et accessible à la majorité des usagers urbains, particulièrement à Nouakchott.</w:t>
      </w:r>
    </w:p>
    <w:p w:rsidR="00CE32F3" w:rsidRPr="00300177" w:rsidRDefault="00CE32F3" w:rsidP="00CE32F3">
      <w:pPr>
        <w:widowControl w:val="0"/>
        <w:autoSpaceDE w:val="0"/>
        <w:autoSpaceDN w:val="0"/>
        <w:adjustRightInd w:val="0"/>
        <w:spacing w:after="0" w:line="240" w:lineRule="auto"/>
        <w:ind w:left="334" w:right="81"/>
        <w:rPr>
          <w:rFonts w:eastAsia="Calibri" w:cs="Calibri"/>
          <w:lang w:eastAsia="en-US"/>
        </w:rPr>
      </w:pPr>
      <w:r w:rsidRPr="00300177">
        <w:rPr>
          <w:rFonts w:eastAsia="Calibri" w:cs="Calibri"/>
          <w:lang w:eastAsia="en-US"/>
        </w:rPr>
        <w:t>Pour traduire cette vision dans la réalité, trois axes stratégiques ont été définis autour de l’objectif général :</w:t>
      </w:r>
    </w:p>
    <w:p w:rsidR="00CE32F3" w:rsidRPr="00300177" w:rsidRDefault="00CE32F3" w:rsidP="00CE32F3">
      <w:pPr>
        <w:widowControl w:val="0"/>
        <w:autoSpaceDE w:val="0"/>
        <w:autoSpaceDN w:val="0"/>
        <w:adjustRightInd w:val="0"/>
        <w:spacing w:after="0" w:line="240" w:lineRule="auto"/>
        <w:ind w:left="334" w:right="81"/>
        <w:rPr>
          <w:rFonts w:eastAsia="Calibri" w:cs="Calibri"/>
          <w:lang w:eastAsia="en-US"/>
        </w:rPr>
      </w:pPr>
      <w:r w:rsidRPr="00300177">
        <w:rPr>
          <w:rFonts w:eastAsia="Calibri" w:cs="Calibri"/>
          <w:b/>
          <w:lang w:eastAsia="en-US"/>
        </w:rPr>
        <w:t>AXE I</w:t>
      </w:r>
      <w:r w:rsidRPr="00300177">
        <w:rPr>
          <w:rFonts w:eastAsia="Calibri" w:cs="Calibri"/>
          <w:lang w:eastAsia="en-US"/>
        </w:rPr>
        <w:t xml:space="preserve"> : L’augmentation et l’amélioration de l’offre de service de la STP ; </w:t>
      </w:r>
    </w:p>
    <w:p w:rsidR="00CE32F3" w:rsidRPr="00300177" w:rsidRDefault="00CE32F3" w:rsidP="00CE32F3">
      <w:pPr>
        <w:widowControl w:val="0"/>
        <w:autoSpaceDE w:val="0"/>
        <w:autoSpaceDN w:val="0"/>
        <w:adjustRightInd w:val="0"/>
        <w:spacing w:after="0" w:line="240" w:lineRule="auto"/>
        <w:ind w:left="334" w:right="81"/>
        <w:rPr>
          <w:rFonts w:eastAsia="Calibri" w:cs="Calibri"/>
          <w:lang w:eastAsia="en-US"/>
        </w:rPr>
      </w:pPr>
      <w:r w:rsidRPr="00300177">
        <w:rPr>
          <w:rFonts w:eastAsia="Calibri" w:cs="Calibri"/>
          <w:b/>
          <w:lang w:eastAsia="en-US"/>
        </w:rPr>
        <w:t>AXE II</w:t>
      </w:r>
      <w:r w:rsidRPr="00300177">
        <w:rPr>
          <w:rFonts w:eastAsia="Calibri" w:cs="Calibri"/>
          <w:lang w:eastAsia="en-US"/>
        </w:rPr>
        <w:t xml:space="preserve"> : La consolidation de la structure financière et le renforcement de la capacité des ressources humaines ;</w:t>
      </w:r>
    </w:p>
    <w:p w:rsidR="00CE32F3" w:rsidRPr="00300177" w:rsidRDefault="00CE32F3" w:rsidP="00CE32F3">
      <w:pPr>
        <w:widowControl w:val="0"/>
        <w:autoSpaceDE w:val="0"/>
        <w:autoSpaceDN w:val="0"/>
        <w:adjustRightInd w:val="0"/>
        <w:spacing w:after="0" w:line="240" w:lineRule="auto"/>
        <w:ind w:left="334" w:right="81"/>
        <w:rPr>
          <w:rFonts w:eastAsia="Calibri" w:cs="Calibri"/>
          <w:lang w:eastAsia="en-US"/>
        </w:rPr>
      </w:pPr>
      <w:r w:rsidRPr="00300177">
        <w:rPr>
          <w:rFonts w:eastAsia="Calibri" w:cs="Calibri"/>
          <w:b/>
          <w:lang w:eastAsia="en-US"/>
        </w:rPr>
        <w:t>AXE III</w:t>
      </w:r>
      <w:r w:rsidRPr="00300177">
        <w:rPr>
          <w:rFonts w:eastAsia="Calibri" w:cs="Calibri"/>
          <w:lang w:eastAsia="en-US"/>
        </w:rPr>
        <w:t xml:space="preserve"> : L’amélioration du cadre institutionnel, infrastructurel et de la mobilité urbaine.</w:t>
      </w:r>
    </w:p>
    <w:p w:rsidR="00CE32F3" w:rsidRPr="00300177" w:rsidRDefault="00CE32F3" w:rsidP="00CE32F3">
      <w:pPr>
        <w:widowControl w:val="0"/>
        <w:autoSpaceDE w:val="0"/>
        <w:autoSpaceDN w:val="0"/>
        <w:adjustRightInd w:val="0"/>
        <w:spacing w:after="0" w:line="240" w:lineRule="auto"/>
        <w:ind w:left="334" w:right="81"/>
        <w:rPr>
          <w:rFonts w:eastAsia="Calibri" w:cs="Calibri"/>
          <w:lang w:eastAsia="en-US"/>
        </w:rPr>
      </w:pPr>
      <w:r w:rsidRPr="00300177">
        <w:rPr>
          <w:rFonts w:eastAsia="Calibri" w:cs="Calibri"/>
          <w:lang w:eastAsia="en-US"/>
        </w:rPr>
        <w:t xml:space="preserve">En 2020, et à l’occasion de l’élaboration du bilan d’une année de mise en œuvre du PSD-Horizon 2023, ce dernier a été actualisé et sa durée de mise en œuvre prolongée, pour donner lieu au « PSD-HORIZON 2024 ».  Cette actualisation a permis, notamment, la prise en considération des engagements présidentiels « </w:t>
      </w:r>
      <w:r w:rsidRPr="00300177">
        <w:rPr>
          <w:rFonts w:eastAsia="Calibri" w:cs="Calibri"/>
          <w:rtl/>
          <w:lang w:eastAsia="en-US"/>
        </w:rPr>
        <w:t>أولوياتي</w:t>
      </w:r>
      <w:r w:rsidRPr="00300177">
        <w:rPr>
          <w:rFonts w:eastAsia="Calibri" w:cs="Calibri"/>
          <w:lang w:eastAsia="en-US"/>
        </w:rPr>
        <w:t xml:space="preserve"> » en faveur du transport urbain collectif à Nouakchott, de tenir compte de la nouvelle réalité institutionnelle que constitue la Région de Nouakchott mais aussi des besoins liés à la finalisation du déménagement de l’Université Nouakchott Al-AASRIYA vers le nouveau campus situé à 17 km du centre-ville. </w:t>
      </w:r>
    </w:p>
    <w:p w:rsidR="00CE32F3" w:rsidRPr="00300177" w:rsidRDefault="00CE32F3" w:rsidP="00CE32F3">
      <w:pPr>
        <w:widowControl w:val="0"/>
        <w:autoSpaceDE w:val="0"/>
        <w:autoSpaceDN w:val="0"/>
        <w:adjustRightInd w:val="0"/>
        <w:spacing w:after="0" w:line="240" w:lineRule="auto"/>
        <w:ind w:left="334" w:right="81"/>
        <w:rPr>
          <w:rFonts w:eastAsia="Calibri" w:cs="Calibri"/>
          <w:lang w:eastAsia="en-US"/>
        </w:rPr>
      </w:pPr>
      <w:r w:rsidRPr="00300177">
        <w:rPr>
          <w:rFonts w:eastAsia="Calibri" w:cs="Calibri"/>
          <w:lang w:eastAsia="en-US"/>
        </w:rPr>
        <w:t>Le PSD-HORIZON 2024 devra permettre à la Société de produire 18 millions de km pour transporter, 48,8 Millions de voyageurs sur la période, dans un environnement urbain adapté.</w:t>
      </w:r>
    </w:p>
    <w:p w:rsidR="00CE32F3" w:rsidRPr="00300177" w:rsidRDefault="00CE32F3" w:rsidP="00CE32F3">
      <w:pPr>
        <w:widowControl w:val="0"/>
        <w:autoSpaceDE w:val="0"/>
        <w:autoSpaceDN w:val="0"/>
        <w:adjustRightInd w:val="0"/>
        <w:spacing w:after="0" w:line="240" w:lineRule="auto"/>
        <w:ind w:left="334" w:right="81"/>
        <w:rPr>
          <w:rFonts w:eastAsia="Calibri" w:cs="Calibri"/>
          <w:lang w:eastAsia="en-US"/>
        </w:rPr>
      </w:pPr>
      <w:r w:rsidRPr="00300177">
        <w:rPr>
          <w:rFonts w:eastAsia="Calibri" w:cs="Calibri"/>
          <w:lang w:eastAsia="en-US"/>
        </w:rPr>
        <w:t>Au-delà de ces objectifs immédiats, le PSD s'inscrit dans une vision stratégique globale qui ambitionne une plus grande intégration entre l’aménagement urbain et le transport, une meilleure organisation des différents modes de transport urbains et le développement d'un transport collectif durable et attractif.  La durée globale du PDS-Horizon-2024 a été fixée à 6 ans repartis en deux plans triennaux. :</w:t>
      </w:r>
    </w:p>
    <w:p w:rsidR="00CE32F3" w:rsidRPr="00300177" w:rsidRDefault="00CE32F3" w:rsidP="00CE32F3">
      <w:pPr>
        <w:widowControl w:val="0"/>
        <w:autoSpaceDE w:val="0"/>
        <w:autoSpaceDN w:val="0"/>
        <w:adjustRightInd w:val="0"/>
        <w:spacing w:after="0" w:line="240" w:lineRule="auto"/>
        <w:ind w:left="334" w:right="81"/>
        <w:rPr>
          <w:rFonts w:eastAsia="Calibri" w:cs="Calibri"/>
          <w:lang w:eastAsia="en-US"/>
        </w:rPr>
      </w:pPr>
      <w:r w:rsidRPr="00300177">
        <w:rPr>
          <w:rFonts w:eastAsia="Calibri" w:cs="Calibri"/>
          <w:lang w:eastAsia="en-US"/>
        </w:rPr>
        <w:t>a.</w:t>
      </w:r>
      <w:r w:rsidRPr="00300177">
        <w:rPr>
          <w:rFonts w:eastAsia="Calibri" w:cs="Calibri"/>
          <w:lang w:eastAsia="en-US"/>
        </w:rPr>
        <w:tab/>
        <w:t xml:space="preserve">Le premier plan triennal 2019-2021, doit permettre de consolider les acquis techniques des dernières années, moderniser l’outil de gestion, développer une offre de transport par bus, régulière et continue, de compléter les études techniques et stratégiques et de préparer une étude de faisabilité d’un Transport en Commun à Site Propre (BRT/BHNS, TRAMWAY, etc.). </w:t>
      </w:r>
    </w:p>
    <w:p w:rsidR="00CE32F3" w:rsidRPr="00300177" w:rsidRDefault="00CE32F3" w:rsidP="00CE32F3">
      <w:pPr>
        <w:widowControl w:val="0"/>
        <w:autoSpaceDE w:val="0"/>
        <w:autoSpaceDN w:val="0"/>
        <w:adjustRightInd w:val="0"/>
        <w:spacing w:after="0" w:line="240" w:lineRule="auto"/>
        <w:ind w:left="334" w:right="81"/>
        <w:rPr>
          <w:rFonts w:eastAsia="Calibri" w:cs="Calibri"/>
          <w:lang w:eastAsia="en-US"/>
        </w:rPr>
      </w:pPr>
      <w:r w:rsidRPr="00300177">
        <w:rPr>
          <w:rFonts w:eastAsia="Calibri" w:cs="Calibri"/>
          <w:lang w:eastAsia="en-US"/>
        </w:rPr>
        <w:lastRenderedPageBreak/>
        <w:t>b.</w:t>
      </w:r>
      <w:r w:rsidRPr="00300177">
        <w:rPr>
          <w:rFonts w:eastAsia="Calibri" w:cs="Calibri"/>
          <w:lang w:eastAsia="en-US"/>
        </w:rPr>
        <w:tab/>
        <w:t xml:space="preserve">Le deuxième plan triennal 2022-2024, vise principalement à mettre en exécution les conclusions relatives à l’étude de faisabilité d’un TCSP et à redéployer le système de transport par bus autour des lignes TCSP tout en poursuivant l’amélioration et le développement du service de transport par bus. </w:t>
      </w:r>
    </w:p>
    <w:p w:rsidR="00CE32F3" w:rsidRPr="00300177" w:rsidRDefault="00CE32F3" w:rsidP="00CE32F3">
      <w:pPr>
        <w:widowControl w:val="0"/>
        <w:autoSpaceDE w:val="0"/>
        <w:autoSpaceDN w:val="0"/>
        <w:adjustRightInd w:val="0"/>
        <w:spacing w:after="0" w:line="240" w:lineRule="auto"/>
        <w:ind w:left="334" w:right="81"/>
        <w:rPr>
          <w:rFonts w:eastAsia="Calibri" w:cs="Calibri"/>
          <w:lang w:eastAsia="en-US"/>
        </w:rPr>
      </w:pPr>
      <w:r w:rsidRPr="00300177">
        <w:rPr>
          <w:rFonts w:eastAsia="Calibri" w:cs="Calibri"/>
          <w:lang w:eastAsia="en-US"/>
        </w:rPr>
        <w:t>Il est prévu une revue et une actualisation du PSD à l’occasion de la mise en service des nouvelles lignes TCSP, programmée courant le 1er semestre de 2024. Cette étude permettra :</w:t>
      </w:r>
    </w:p>
    <w:p w:rsidR="00CE32F3" w:rsidRPr="00300177" w:rsidRDefault="00CE32F3" w:rsidP="00CE32F3">
      <w:pPr>
        <w:widowControl w:val="0"/>
        <w:autoSpaceDE w:val="0"/>
        <w:autoSpaceDN w:val="0"/>
        <w:adjustRightInd w:val="0"/>
        <w:spacing w:after="0" w:line="240" w:lineRule="auto"/>
        <w:ind w:left="334" w:right="81"/>
        <w:rPr>
          <w:rFonts w:eastAsia="Calibri" w:cs="Calibri"/>
          <w:lang w:eastAsia="en-US"/>
        </w:rPr>
      </w:pPr>
      <w:r w:rsidRPr="00300177">
        <w:rPr>
          <w:rFonts w:eastAsia="Calibri" w:cs="Calibri"/>
          <w:lang w:eastAsia="en-US"/>
        </w:rPr>
        <w:t>-</w:t>
      </w:r>
      <w:r w:rsidRPr="00300177">
        <w:rPr>
          <w:rFonts w:eastAsia="Calibri" w:cs="Calibri"/>
          <w:lang w:eastAsia="en-US"/>
        </w:rPr>
        <w:tab/>
        <w:t>L’appréciation du niveau d’exécution du plan d’action, du degré d’atteinte des résultats et objectifs retenus et l’évaluation de l’évolution quantitative et qualitative de l’offre de service de la STP et de la fréquentation ainsi que la performance globale enregistrée ;</w:t>
      </w:r>
    </w:p>
    <w:p w:rsidR="00CE32F3" w:rsidRPr="00300177" w:rsidRDefault="00CE32F3" w:rsidP="00CE32F3">
      <w:pPr>
        <w:widowControl w:val="0"/>
        <w:autoSpaceDE w:val="0"/>
        <w:autoSpaceDN w:val="0"/>
        <w:adjustRightInd w:val="0"/>
        <w:spacing w:after="0" w:line="240" w:lineRule="auto"/>
        <w:ind w:left="334" w:right="81"/>
        <w:rPr>
          <w:rFonts w:eastAsia="Calibri" w:cs="Calibri"/>
          <w:lang w:eastAsia="en-US"/>
        </w:rPr>
      </w:pPr>
      <w:r w:rsidRPr="00300177">
        <w:rPr>
          <w:rFonts w:eastAsia="Calibri" w:cs="Calibri"/>
          <w:lang w:eastAsia="en-US"/>
        </w:rPr>
        <w:t>-</w:t>
      </w:r>
      <w:r w:rsidRPr="00300177">
        <w:rPr>
          <w:rFonts w:eastAsia="Calibri" w:cs="Calibri"/>
          <w:lang w:eastAsia="en-US"/>
        </w:rPr>
        <w:tab/>
        <w:t>L’élaboration d’un Plan de Développement Stratégique pour la période 2025-2030.</w:t>
      </w:r>
    </w:p>
    <w:p w:rsidR="00CE32F3" w:rsidRPr="00300177" w:rsidRDefault="00CE32F3" w:rsidP="00CE32F3">
      <w:pPr>
        <w:widowControl w:val="0"/>
        <w:autoSpaceDE w:val="0"/>
        <w:autoSpaceDN w:val="0"/>
        <w:adjustRightInd w:val="0"/>
        <w:spacing w:before="13" w:after="0" w:line="240" w:lineRule="exact"/>
        <w:rPr>
          <w:rFonts w:eastAsia="Calibri" w:cs="Calibri"/>
          <w:lang w:eastAsia="en-US"/>
        </w:rPr>
      </w:pPr>
    </w:p>
    <w:p w:rsidR="00D73205" w:rsidRDefault="00CE32F3" w:rsidP="00D73205">
      <w:pPr>
        <w:pStyle w:val="Paragraphedeliste"/>
        <w:widowControl w:val="0"/>
        <w:numPr>
          <w:ilvl w:val="0"/>
          <w:numId w:val="1"/>
        </w:numPr>
        <w:autoSpaceDE w:val="0"/>
        <w:autoSpaceDN w:val="0"/>
        <w:adjustRightInd w:val="0"/>
        <w:spacing w:after="0" w:line="240" w:lineRule="auto"/>
        <w:ind w:right="82"/>
        <w:jc w:val="both"/>
        <w:rPr>
          <w:rFonts w:eastAsia="Calibri" w:cs="Calibri"/>
          <w:lang w:eastAsia="en-US"/>
        </w:rPr>
      </w:pPr>
      <w:r w:rsidRPr="00D73205">
        <w:rPr>
          <w:rFonts w:eastAsia="Calibri" w:cs="Calibri"/>
          <w:lang w:eastAsia="en-US"/>
        </w:rPr>
        <w:t xml:space="preserve">La Cellule d’Exécution du Projet </w:t>
      </w:r>
      <w:r w:rsidR="007568BF" w:rsidRPr="00D73205">
        <w:rPr>
          <w:rFonts w:eastAsia="Calibri" w:cs="Calibri"/>
          <w:lang w:eastAsia="en-US"/>
        </w:rPr>
        <w:t xml:space="preserve">d’Appui à la Gouvernance des Entreprises Publiques </w:t>
      </w:r>
      <w:r w:rsidRPr="00D73205">
        <w:rPr>
          <w:rFonts w:eastAsia="Calibri" w:cs="Calibri"/>
          <w:lang w:eastAsia="en-US"/>
        </w:rPr>
        <w:t>ci-après dénommée « l’Organe d’Exécution » invite les cabinets  intéressés à présenter leur candidature en vue de fournir les services décrits ci-dessus. Les cabinets intéressés doivent fournir les informations sur leurs capacités et expériences démontrant qu’ils sont qualifiés pour les prestations (documentation, références des prestations similaires, disponibilité du personnel qualifié. Les consultants peuvent se mettre en association pour augmenter leurs chances de qualification.  L’intérêt manifesté par un Consultant n’implique aucune obligation de la part du projet de le retenir sur la liste restreinte.</w:t>
      </w:r>
    </w:p>
    <w:p w:rsidR="00DE2C7D" w:rsidRPr="00DE2C7D" w:rsidRDefault="00CE32F3" w:rsidP="005B6766">
      <w:pPr>
        <w:pStyle w:val="Paragraphedeliste"/>
        <w:numPr>
          <w:ilvl w:val="0"/>
          <w:numId w:val="1"/>
        </w:numPr>
        <w:rPr>
          <w:rFonts w:eastAsia="Calibri" w:cs="Calibri"/>
          <w:lang w:eastAsia="en-US"/>
        </w:rPr>
      </w:pPr>
      <w:r w:rsidRPr="00DE2C7D">
        <w:rPr>
          <w:rFonts w:eastAsia="Calibri" w:cs="Calibri"/>
          <w:lang w:eastAsia="en-US"/>
        </w:rPr>
        <w:t xml:space="preserve"> Les critères d’éligibilité, l’établissement de la liste restreinte et la procédure de sélection d</w:t>
      </w:r>
      <w:r w:rsidR="00E17E59" w:rsidRPr="00DE2C7D">
        <w:rPr>
          <w:rFonts w:eastAsia="Calibri" w:cs="Calibri"/>
          <w:lang w:eastAsia="en-US"/>
        </w:rPr>
        <w:t>u candidat consultant- firme</w:t>
      </w:r>
      <w:r w:rsidRPr="00DE2C7D">
        <w:rPr>
          <w:rFonts w:eastAsia="Calibri" w:cs="Calibri"/>
          <w:lang w:eastAsia="en-US"/>
        </w:rPr>
        <w:t xml:space="preserve"> seront conformes </w:t>
      </w:r>
      <w:r w:rsidR="00DE2C7D" w:rsidRPr="00DE2C7D">
        <w:rPr>
          <w:rFonts w:eastAsia="Calibri" w:cs="Calibri"/>
          <w:lang w:eastAsia="en-US"/>
        </w:rPr>
        <w:t xml:space="preserve">aux dispositions </w:t>
      </w:r>
      <w:r w:rsidR="00DE2C7D">
        <w:rPr>
          <w:rFonts w:eastAsia="Calibri" w:cs="Calibri"/>
          <w:lang w:eastAsia="en-US"/>
        </w:rPr>
        <w:t xml:space="preserve"> de </w:t>
      </w:r>
      <w:r w:rsidR="00DE2C7D" w:rsidRPr="00DE2C7D">
        <w:rPr>
          <w:rFonts w:eastAsia="Calibri" w:cs="Calibri"/>
          <w:lang w:eastAsia="en-US"/>
        </w:rPr>
        <w:t xml:space="preserve">« la Politique de Passations des marchés » de la Banque Africaine de Développement, édition </w:t>
      </w:r>
      <w:r w:rsidR="007A5255">
        <w:rPr>
          <w:rFonts w:eastAsia="Calibri" w:cs="Calibri"/>
          <w:lang w:eastAsia="en-US"/>
        </w:rPr>
        <w:t>Août 2021</w:t>
      </w:r>
      <w:r w:rsidR="00DE2C7D" w:rsidRPr="00DE2C7D">
        <w:rPr>
          <w:rFonts w:eastAsia="Calibri" w:cs="Calibri"/>
          <w:lang w:eastAsia="en-US"/>
        </w:rPr>
        <w:t>, disponible sur le site web de la Banque à l’adresse: http://www.afdb.org.</w:t>
      </w:r>
    </w:p>
    <w:p w:rsidR="00CE32F3" w:rsidRPr="00DE2C7D" w:rsidRDefault="00CE32F3" w:rsidP="005E0DA4">
      <w:pPr>
        <w:pStyle w:val="Paragraphedeliste"/>
        <w:widowControl w:val="0"/>
        <w:numPr>
          <w:ilvl w:val="0"/>
          <w:numId w:val="1"/>
        </w:numPr>
        <w:autoSpaceDE w:val="0"/>
        <w:autoSpaceDN w:val="0"/>
        <w:adjustRightInd w:val="0"/>
        <w:spacing w:after="0" w:line="240" w:lineRule="auto"/>
        <w:ind w:right="82"/>
        <w:jc w:val="both"/>
        <w:rPr>
          <w:rFonts w:eastAsia="Calibri" w:cs="Calibri"/>
          <w:lang w:eastAsia="en-US"/>
        </w:rPr>
      </w:pPr>
      <w:r w:rsidRPr="00DE2C7D">
        <w:rPr>
          <w:rFonts w:eastAsia="Calibri" w:cs="Calibri"/>
          <w:lang w:eastAsia="en-US"/>
        </w:rPr>
        <w:t xml:space="preserve"> </w:t>
      </w:r>
      <w:r w:rsidR="005E0DA4">
        <w:rPr>
          <w:rFonts w:eastAsia="Calibri" w:cs="Calibri"/>
          <w:lang w:eastAsia="en-US"/>
        </w:rPr>
        <w:t>L</w:t>
      </w:r>
      <w:r w:rsidR="005E0DA4" w:rsidRPr="005E0DA4">
        <w:rPr>
          <w:rFonts w:eastAsia="Calibri" w:cs="Calibri"/>
          <w:lang w:eastAsia="en-US"/>
        </w:rPr>
        <w:t xml:space="preserve">es consultants intéressés peuvent obtenir des informations supplémentaires, y compris les </w:t>
      </w:r>
      <w:proofErr w:type="spellStart"/>
      <w:r w:rsidR="005E0DA4" w:rsidRPr="005E0DA4">
        <w:rPr>
          <w:rFonts w:eastAsia="Calibri" w:cs="Calibri"/>
          <w:lang w:eastAsia="en-US"/>
        </w:rPr>
        <w:t>TDRs</w:t>
      </w:r>
      <w:proofErr w:type="spellEnd"/>
      <w:r w:rsidR="005E0DA4" w:rsidRPr="005E0DA4">
        <w:rPr>
          <w:rFonts w:eastAsia="Calibri" w:cs="Calibri"/>
          <w:lang w:eastAsia="en-US"/>
        </w:rPr>
        <w:t xml:space="preserve">, à l’adresse mentionnée ci-dessous </w:t>
      </w:r>
      <w:r w:rsidRPr="00DE2C7D">
        <w:rPr>
          <w:rFonts w:eastAsia="Calibri" w:cs="Calibri"/>
          <w:lang w:eastAsia="en-US"/>
        </w:rPr>
        <w:t>aux jours et heures d’ouverture des bureaux suivants : du lundi au vendredi, de 09h00 à 12h00 et 14h00 à 16h00, heure locale (TU+0).</w:t>
      </w:r>
    </w:p>
    <w:p w:rsidR="00CE32F3" w:rsidRPr="00300177" w:rsidRDefault="00CE32F3" w:rsidP="00CE32F3">
      <w:pPr>
        <w:widowControl w:val="0"/>
        <w:autoSpaceDE w:val="0"/>
        <w:autoSpaceDN w:val="0"/>
        <w:adjustRightInd w:val="0"/>
        <w:spacing w:before="5" w:after="0" w:line="130" w:lineRule="exact"/>
        <w:rPr>
          <w:rFonts w:eastAsia="Calibri" w:cs="Calibri"/>
          <w:lang w:eastAsia="en-US"/>
        </w:rPr>
      </w:pPr>
    </w:p>
    <w:p w:rsidR="00CE32F3" w:rsidRPr="00300177" w:rsidRDefault="00CE32F3" w:rsidP="00CE32F3">
      <w:pPr>
        <w:widowControl w:val="0"/>
        <w:autoSpaceDE w:val="0"/>
        <w:autoSpaceDN w:val="0"/>
        <w:adjustRightInd w:val="0"/>
        <w:spacing w:before="5" w:after="0" w:line="130" w:lineRule="exact"/>
        <w:rPr>
          <w:rFonts w:eastAsia="Calibri" w:cs="Calibri"/>
          <w:lang w:eastAsia="en-US"/>
        </w:rPr>
      </w:pPr>
    </w:p>
    <w:p w:rsidR="00F43DE8" w:rsidRDefault="00CE32F3" w:rsidP="00CE32F3">
      <w:pPr>
        <w:widowControl w:val="0"/>
        <w:autoSpaceDE w:val="0"/>
        <w:autoSpaceDN w:val="0"/>
        <w:adjustRightInd w:val="0"/>
        <w:spacing w:after="0" w:line="240" w:lineRule="auto"/>
        <w:ind w:left="1517" w:right="1447"/>
        <w:jc w:val="center"/>
        <w:rPr>
          <w:rFonts w:eastAsia="Calibri" w:cs="Calibri"/>
          <w:lang w:eastAsia="en-US"/>
        </w:rPr>
      </w:pPr>
      <w:r w:rsidRPr="00300177">
        <w:rPr>
          <w:rFonts w:eastAsia="Calibri" w:cs="Calibri"/>
          <w:lang w:eastAsia="en-US"/>
        </w:rPr>
        <w:t xml:space="preserve">Société de Transport Public, Tevragh-Zeina Extension E Nord, Lot 448 (Juste derrière Attack El kheyr2), Nouakchott, Mauritanie. Site : </w:t>
      </w:r>
      <w:hyperlink r:id="rId9" w:history="1">
        <w:r w:rsidRPr="00300177">
          <w:rPr>
            <w:rFonts w:eastAsia="Calibri" w:cs="Calibri"/>
          </w:rPr>
          <w:t>www.stp.mr</w:t>
        </w:r>
      </w:hyperlink>
      <w:r w:rsidRPr="00300177">
        <w:rPr>
          <w:rFonts w:eastAsia="Calibri" w:cs="Calibri"/>
          <w:lang w:eastAsia="en-US"/>
        </w:rPr>
        <w:t xml:space="preserve"> , </w:t>
      </w:r>
    </w:p>
    <w:p w:rsidR="00CE32F3" w:rsidRPr="00300177" w:rsidRDefault="00CE32F3" w:rsidP="00CE32F3">
      <w:pPr>
        <w:widowControl w:val="0"/>
        <w:autoSpaceDE w:val="0"/>
        <w:autoSpaceDN w:val="0"/>
        <w:adjustRightInd w:val="0"/>
        <w:spacing w:after="0" w:line="240" w:lineRule="auto"/>
        <w:ind w:left="1517" w:right="1447"/>
        <w:jc w:val="center"/>
        <w:rPr>
          <w:rFonts w:eastAsia="Calibri" w:cs="Calibri"/>
          <w:lang w:eastAsia="en-US"/>
        </w:rPr>
      </w:pPr>
      <w:r w:rsidRPr="00300177">
        <w:rPr>
          <w:rFonts w:eastAsia="Calibri" w:cs="Calibri"/>
          <w:lang w:eastAsia="en-US"/>
        </w:rPr>
        <w:t>Téléphone :36 92 59 44 ,33 23 75 23</w:t>
      </w:r>
    </w:p>
    <w:p w:rsidR="00CE32F3" w:rsidRPr="00300177" w:rsidRDefault="00CE32F3" w:rsidP="00CE32F3">
      <w:pPr>
        <w:widowControl w:val="0"/>
        <w:autoSpaceDE w:val="0"/>
        <w:autoSpaceDN w:val="0"/>
        <w:adjustRightInd w:val="0"/>
        <w:spacing w:after="0" w:line="240" w:lineRule="auto"/>
        <w:ind w:left="1517" w:right="1447"/>
        <w:jc w:val="center"/>
        <w:rPr>
          <w:rFonts w:eastAsia="Calibri" w:cs="Calibri"/>
          <w:lang w:eastAsia="en-US"/>
        </w:rPr>
      </w:pPr>
      <w:r w:rsidRPr="00300177">
        <w:rPr>
          <w:rFonts w:eastAsia="Calibri" w:cs="Calibri"/>
          <w:lang w:eastAsia="en-US"/>
        </w:rPr>
        <w:t xml:space="preserve"> E-mail : </w:t>
      </w:r>
      <w:hyperlink r:id="rId10" w:history="1">
        <w:r w:rsidRPr="00300177">
          <w:rPr>
            <w:rFonts w:eastAsia="Calibri" w:cs="Calibri"/>
          </w:rPr>
          <w:t>contact@stp.mr</w:t>
        </w:r>
      </w:hyperlink>
      <w:r w:rsidRPr="00300177">
        <w:rPr>
          <w:rFonts w:eastAsia="Calibri" w:cs="Calibri"/>
          <w:lang w:eastAsia="en-US"/>
        </w:rPr>
        <w:t xml:space="preserve"> , Nouakchott-Mauritanie.</w:t>
      </w:r>
    </w:p>
    <w:p w:rsidR="00CE32F3" w:rsidRPr="00300177" w:rsidRDefault="00CE32F3" w:rsidP="00CE32F3">
      <w:pPr>
        <w:widowControl w:val="0"/>
        <w:autoSpaceDE w:val="0"/>
        <w:autoSpaceDN w:val="0"/>
        <w:adjustRightInd w:val="0"/>
        <w:spacing w:after="0" w:line="240" w:lineRule="auto"/>
        <w:ind w:left="1517" w:right="1447"/>
        <w:jc w:val="center"/>
        <w:rPr>
          <w:rFonts w:eastAsia="Calibri" w:cs="Calibri"/>
          <w:lang w:eastAsia="en-US"/>
        </w:rPr>
      </w:pPr>
    </w:p>
    <w:p w:rsidR="00CE32F3" w:rsidRPr="00300177" w:rsidRDefault="00CE32F3" w:rsidP="00CE32F3">
      <w:pPr>
        <w:widowControl w:val="0"/>
        <w:autoSpaceDE w:val="0"/>
        <w:autoSpaceDN w:val="0"/>
        <w:adjustRightInd w:val="0"/>
        <w:spacing w:after="0" w:line="240" w:lineRule="auto"/>
        <w:ind w:left="1517" w:right="1447"/>
        <w:jc w:val="center"/>
        <w:rPr>
          <w:rFonts w:eastAsia="Calibri" w:cs="Calibri"/>
          <w:lang w:eastAsia="en-US"/>
        </w:rPr>
      </w:pPr>
      <w:r w:rsidRPr="00300177">
        <w:rPr>
          <w:rFonts w:eastAsia="Calibri" w:cs="Calibri"/>
          <w:lang w:eastAsia="en-US"/>
        </w:rPr>
        <w:t xml:space="preserve">A l’attention de Madame </w:t>
      </w:r>
      <w:proofErr w:type="spellStart"/>
      <w:r w:rsidRPr="00300177">
        <w:rPr>
          <w:rFonts w:eastAsia="Calibri" w:cs="Calibri"/>
          <w:lang w:eastAsia="en-US"/>
        </w:rPr>
        <w:t>Mariem</w:t>
      </w:r>
      <w:proofErr w:type="spellEnd"/>
      <w:r w:rsidRPr="00300177">
        <w:rPr>
          <w:rFonts w:eastAsia="Calibri" w:cs="Calibri"/>
          <w:lang w:eastAsia="en-US"/>
        </w:rPr>
        <w:t xml:space="preserve"> </w:t>
      </w:r>
      <w:proofErr w:type="spellStart"/>
      <w:r w:rsidRPr="00300177">
        <w:rPr>
          <w:rFonts w:eastAsia="Calibri" w:cs="Calibri"/>
          <w:lang w:eastAsia="en-US"/>
        </w:rPr>
        <w:t>Mint</w:t>
      </w:r>
      <w:proofErr w:type="spellEnd"/>
      <w:r w:rsidRPr="00300177">
        <w:rPr>
          <w:rFonts w:eastAsia="Calibri" w:cs="Calibri"/>
          <w:lang w:eastAsia="en-US"/>
        </w:rPr>
        <w:t xml:space="preserve"> El </w:t>
      </w:r>
      <w:proofErr w:type="spellStart"/>
      <w:r w:rsidRPr="00300177">
        <w:rPr>
          <w:rFonts w:eastAsia="Calibri" w:cs="Calibri"/>
          <w:lang w:eastAsia="en-US"/>
        </w:rPr>
        <w:t>Mouvid</w:t>
      </w:r>
      <w:proofErr w:type="spellEnd"/>
      <w:r w:rsidRPr="00300177">
        <w:rPr>
          <w:rFonts w:eastAsia="Calibri" w:cs="Calibri"/>
          <w:lang w:eastAsia="en-US"/>
        </w:rPr>
        <w:t>, Directrice Générale de la Société de Transport Public.</w:t>
      </w:r>
    </w:p>
    <w:p w:rsidR="00CE32F3" w:rsidRPr="002D0169" w:rsidRDefault="00CE32F3" w:rsidP="00D73205">
      <w:pPr>
        <w:pStyle w:val="Paragraphedeliste"/>
        <w:widowControl w:val="0"/>
        <w:numPr>
          <w:ilvl w:val="0"/>
          <w:numId w:val="1"/>
        </w:numPr>
        <w:autoSpaceDE w:val="0"/>
        <w:autoSpaceDN w:val="0"/>
        <w:adjustRightInd w:val="0"/>
        <w:spacing w:before="92" w:after="0" w:line="240" w:lineRule="auto"/>
        <w:ind w:right="87"/>
        <w:jc w:val="both"/>
        <w:rPr>
          <w:rFonts w:eastAsia="Calibri" w:cs="Calibri"/>
          <w:lang w:eastAsia="en-US"/>
        </w:rPr>
      </w:pPr>
      <w:r w:rsidRPr="00D73205">
        <w:rPr>
          <w:rFonts w:eastAsia="Calibri" w:cs="Calibri"/>
          <w:lang w:eastAsia="en-US"/>
        </w:rPr>
        <w:t xml:space="preserve"> Les expressions d’intérêt doivent être déposées ou transmises par mail à l’adresse </w:t>
      </w:r>
      <w:r w:rsidR="002D0169">
        <w:rPr>
          <w:rFonts w:eastAsia="Calibri" w:cs="Calibri"/>
          <w:lang w:eastAsia="en-US"/>
        </w:rPr>
        <w:t xml:space="preserve">de la Commission des Marchés de l’Economie et des Finances </w:t>
      </w:r>
      <w:r w:rsidRPr="00D73205">
        <w:rPr>
          <w:rFonts w:eastAsia="Calibri" w:cs="Calibri"/>
          <w:lang w:eastAsia="en-US"/>
        </w:rPr>
        <w:t>mentionnée ci-dess</w:t>
      </w:r>
      <w:r w:rsidR="002D0169">
        <w:rPr>
          <w:rFonts w:eastAsia="Calibri" w:cs="Calibri"/>
          <w:lang w:eastAsia="en-US"/>
        </w:rPr>
        <w:t>o</w:t>
      </w:r>
      <w:r w:rsidRPr="00D73205">
        <w:rPr>
          <w:rFonts w:eastAsia="Calibri" w:cs="Calibri"/>
          <w:lang w:eastAsia="en-US"/>
        </w:rPr>
        <w:t xml:space="preserve">us au plus tard </w:t>
      </w:r>
      <w:r w:rsidRPr="0004114D">
        <w:rPr>
          <w:rFonts w:eastAsia="Calibri" w:cs="Calibri"/>
          <w:lang w:eastAsia="en-US"/>
        </w:rPr>
        <w:t>le</w:t>
      </w:r>
      <w:r w:rsidR="00D73205" w:rsidRPr="0004114D">
        <w:rPr>
          <w:rFonts w:eastAsia="Calibri" w:cs="Calibri"/>
          <w:lang w:eastAsia="en-US"/>
        </w:rPr>
        <w:t xml:space="preserve"> </w:t>
      </w:r>
      <w:r w:rsidR="0004114D" w:rsidRPr="0004114D">
        <w:rPr>
          <w:rFonts w:eastAsia="Calibri" w:cs="Calibri"/>
          <w:b/>
          <w:lang w:eastAsia="en-US"/>
        </w:rPr>
        <w:t>21 octobre</w:t>
      </w:r>
      <w:r w:rsidRPr="0004114D">
        <w:rPr>
          <w:rFonts w:eastAsia="Calibri" w:cs="Calibri"/>
          <w:b/>
          <w:color w:val="000000" w:themeColor="text1"/>
          <w:lang w:eastAsia="en-US"/>
        </w:rPr>
        <w:t xml:space="preserve"> </w:t>
      </w:r>
      <w:r w:rsidRPr="0004114D">
        <w:rPr>
          <w:rFonts w:eastAsia="Calibri" w:cs="Calibri"/>
          <w:b/>
          <w:lang w:eastAsia="en-US"/>
        </w:rPr>
        <w:t>2024 à 13 h 00,</w:t>
      </w:r>
      <w:r w:rsidRPr="00F43DE8">
        <w:rPr>
          <w:rFonts w:eastAsia="Calibri" w:cs="Calibri"/>
          <w:b/>
          <w:lang w:eastAsia="en-US"/>
        </w:rPr>
        <w:t xml:space="preserve"> heure locale (TU+0) </w:t>
      </w:r>
      <w:r w:rsidRPr="00D73205">
        <w:rPr>
          <w:rFonts w:eastAsia="Calibri" w:cs="Calibri"/>
          <w:lang w:eastAsia="en-US"/>
        </w:rPr>
        <w:t>et porter la mention suivante : exp</w:t>
      </w:r>
      <w:r w:rsidR="00D73205">
        <w:rPr>
          <w:rFonts w:eastAsia="Calibri" w:cs="Calibri"/>
          <w:lang w:eastAsia="en-US"/>
        </w:rPr>
        <w:t xml:space="preserve">ressément la mention : </w:t>
      </w:r>
      <w:r w:rsidR="00D73205" w:rsidRPr="002D0169">
        <w:rPr>
          <w:rFonts w:eastAsia="Calibri" w:cs="Calibri"/>
          <w:b/>
          <w:lang w:eastAsia="en-US"/>
        </w:rPr>
        <w:t xml:space="preserve">« </w:t>
      </w:r>
      <w:r w:rsidRPr="002D0169">
        <w:rPr>
          <w:rFonts w:eastAsia="Calibri" w:cs="Calibri"/>
          <w:b/>
          <w:lang w:eastAsia="en-US"/>
        </w:rPr>
        <w:t>Recrutement d’un cabinet chargé de la réalisation de l’actualisation du Plan Stratégique de Développement et le Manuel des Procédures pour l’adapter aux impératifs du PSD et le Développement des Compétences du personnel d’audit et de contrôle interne »</w:t>
      </w:r>
      <w:r w:rsidR="002D0169">
        <w:rPr>
          <w:rFonts w:eastAsia="Calibri" w:cs="Calibri"/>
          <w:b/>
          <w:lang w:eastAsia="en-US"/>
        </w:rPr>
        <w:t>.</w:t>
      </w:r>
    </w:p>
    <w:p w:rsidR="002D0169" w:rsidRPr="00D73205" w:rsidRDefault="002D0169" w:rsidP="002D0169">
      <w:pPr>
        <w:pStyle w:val="Paragraphedeliste"/>
        <w:widowControl w:val="0"/>
        <w:autoSpaceDE w:val="0"/>
        <w:autoSpaceDN w:val="0"/>
        <w:adjustRightInd w:val="0"/>
        <w:spacing w:before="92" w:after="0" w:line="240" w:lineRule="auto"/>
        <w:ind w:right="87"/>
        <w:jc w:val="both"/>
        <w:rPr>
          <w:rFonts w:eastAsia="Calibri" w:cs="Calibri"/>
          <w:lang w:eastAsia="en-US"/>
        </w:rPr>
      </w:pPr>
    </w:p>
    <w:p w:rsidR="00B257D3" w:rsidRPr="00A71AC6" w:rsidRDefault="00B257D3" w:rsidP="00B257D3">
      <w:pPr>
        <w:widowControl w:val="0"/>
        <w:autoSpaceDE w:val="0"/>
        <w:autoSpaceDN w:val="0"/>
        <w:adjustRightInd w:val="0"/>
        <w:spacing w:before="5" w:after="0" w:line="252" w:lineRule="exact"/>
        <w:ind w:right="82"/>
        <w:jc w:val="both"/>
        <w:rPr>
          <w:rFonts w:eastAsia="Calibri" w:cs="Calibri"/>
          <w:b/>
          <w:bCs/>
          <w:lang w:eastAsia="en-US"/>
        </w:rPr>
      </w:pPr>
      <w:r>
        <w:rPr>
          <w:rFonts w:eastAsia="Calibri" w:cs="Calibri"/>
          <w:b/>
          <w:bCs/>
          <w:lang w:eastAsia="en-US"/>
        </w:rPr>
        <w:t xml:space="preserve">       </w:t>
      </w:r>
      <w:r w:rsidRPr="00A71AC6">
        <w:rPr>
          <w:rFonts w:eastAsia="Calibri" w:cs="Calibri"/>
          <w:b/>
          <w:bCs/>
          <w:lang w:eastAsia="en-US"/>
        </w:rPr>
        <w:t>Commission de Passation des Marchés Publics /Economie et Finances,</w:t>
      </w:r>
    </w:p>
    <w:p w:rsidR="00B257D3" w:rsidRPr="00A71AC6" w:rsidRDefault="00B257D3" w:rsidP="00B257D3">
      <w:pPr>
        <w:widowControl w:val="0"/>
        <w:autoSpaceDE w:val="0"/>
        <w:autoSpaceDN w:val="0"/>
        <w:adjustRightInd w:val="0"/>
        <w:spacing w:before="5" w:after="0" w:line="252" w:lineRule="exact"/>
        <w:ind w:left="334" w:right="82"/>
        <w:jc w:val="both"/>
        <w:rPr>
          <w:rFonts w:eastAsia="Calibri" w:cs="Calibri"/>
          <w:b/>
          <w:bCs/>
          <w:lang w:eastAsia="en-US"/>
        </w:rPr>
      </w:pPr>
      <w:r w:rsidRPr="00A71AC6">
        <w:rPr>
          <w:rFonts w:eastAsia="Calibri" w:cs="Calibri"/>
          <w:b/>
          <w:bCs/>
          <w:lang w:eastAsia="en-US"/>
        </w:rPr>
        <w:t>Adresse : Ilot ZRC, Rue Omar, Lot 227- BP : 5193 Nouakchott, Mauritanie</w:t>
      </w:r>
    </w:p>
    <w:p w:rsidR="002D0169" w:rsidRPr="002D0169" w:rsidRDefault="00B257D3" w:rsidP="002D0169">
      <w:pPr>
        <w:widowControl w:val="0"/>
        <w:autoSpaceDE w:val="0"/>
        <w:autoSpaceDN w:val="0"/>
        <w:adjustRightInd w:val="0"/>
        <w:spacing w:before="5" w:after="0" w:line="252" w:lineRule="exact"/>
        <w:ind w:left="334" w:right="82"/>
        <w:jc w:val="both"/>
        <w:rPr>
          <w:rFonts w:eastAsia="Calibri" w:cs="Calibri"/>
          <w:u w:val="single"/>
          <w:lang w:eastAsia="en-US"/>
        </w:rPr>
      </w:pPr>
      <w:r w:rsidRPr="00A71AC6">
        <w:rPr>
          <w:rFonts w:eastAsia="Calibri" w:cs="Calibri"/>
          <w:b/>
          <w:bCs/>
          <w:lang w:eastAsia="en-US"/>
        </w:rPr>
        <w:t>Téléphone : 222 45 29 41 88, BP : 5193.</w:t>
      </w:r>
      <w:r w:rsidRPr="002D0169">
        <w:rPr>
          <w:rFonts w:eastAsia="Calibri" w:cs="Calibri"/>
          <w:lang w:eastAsia="en-US"/>
        </w:rPr>
        <w:t xml:space="preserve">       </w:t>
      </w:r>
      <w:r w:rsidR="002D0169" w:rsidRPr="002D0169">
        <w:rPr>
          <w:rFonts w:eastAsia="Calibri" w:cs="Calibri"/>
          <w:lang w:eastAsia="en-US"/>
        </w:rPr>
        <w:t xml:space="preserve">       </w:t>
      </w:r>
      <w:r w:rsidR="002D0169">
        <w:rPr>
          <w:rFonts w:eastAsia="Calibri" w:cs="Calibri"/>
          <w:u w:val="single"/>
          <w:lang w:eastAsia="en-US"/>
        </w:rPr>
        <w:t xml:space="preserve"> </w:t>
      </w:r>
      <w:r w:rsidR="002D0169" w:rsidRPr="002D0169">
        <w:rPr>
          <w:rFonts w:eastAsia="Calibri" w:cs="Calibri"/>
          <w:u w:val="single"/>
          <w:lang w:eastAsia="en-US"/>
        </w:rPr>
        <w:t xml:space="preserve">E-mail : </w:t>
      </w:r>
      <w:hyperlink r:id="rId11" w:history="1">
        <w:r w:rsidR="002D0169" w:rsidRPr="002D0169">
          <w:rPr>
            <w:rStyle w:val="Lienhypertexte"/>
            <w:rFonts w:eastAsia="Calibri" w:cs="Calibri"/>
            <w:lang w:eastAsia="en-US"/>
          </w:rPr>
          <w:t>cheikhna.mlemine@gmail.com</w:t>
        </w:r>
      </w:hyperlink>
      <w:r w:rsidR="002D0169" w:rsidRPr="002D0169">
        <w:rPr>
          <w:rFonts w:eastAsia="Calibri" w:cs="Calibri"/>
          <w:u w:val="single"/>
          <w:lang w:eastAsia="en-US"/>
        </w:rPr>
        <w:t xml:space="preserve">  </w:t>
      </w:r>
    </w:p>
    <w:p w:rsidR="002D0169" w:rsidRPr="002D0169" w:rsidRDefault="002D0169" w:rsidP="002D0169">
      <w:pPr>
        <w:widowControl w:val="0"/>
        <w:autoSpaceDE w:val="0"/>
        <w:autoSpaceDN w:val="0"/>
        <w:adjustRightInd w:val="0"/>
        <w:spacing w:before="5" w:after="0" w:line="252" w:lineRule="exact"/>
        <w:ind w:left="334" w:right="82"/>
        <w:jc w:val="both"/>
        <w:rPr>
          <w:rFonts w:eastAsia="Calibri" w:cs="Calibri"/>
          <w:bCs/>
          <w:lang w:eastAsia="en-US"/>
        </w:rPr>
      </w:pPr>
    </w:p>
    <w:p w:rsidR="002D0169" w:rsidRPr="002D0169" w:rsidRDefault="002D0169" w:rsidP="002D0169">
      <w:pPr>
        <w:widowControl w:val="0"/>
        <w:autoSpaceDE w:val="0"/>
        <w:autoSpaceDN w:val="0"/>
        <w:adjustRightInd w:val="0"/>
        <w:spacing w:before="5" w:after="0" w:line="252" w:lineRule="exact"/>
        <w:ind w:left="334" w:right="82"/>
        <w:jc w:val="both"/>
        <w:rPr>
          <w:rFonts w:eastAsia="Calibri" w:cs="Calibri"/>
          <w:lang w:eastAsia="en-US"/>
        </w:rPr>
      </w:pPr>
      <w:r w:rsidRPr="00544FAD">
        <w:rPr>
          <w:rFonts w:eastAsia="Calibri" w:cs="Calibri"/>
          <w:b/>
          <w:lang w:eastAsia="en-US"/>
        </w:rPr>
        <w:t>N.B.</w:t>
      </w:r>
      <w:r w:rsidR="00544FAD">
        <w:rPr>
          <w:rFonts w:eastAsia="Calibri" w:cs="Calibri"/>
          <w:b/>
          <w:lang w:eastAsia="en-US"/>
        </w:rPr>
        <w:t> </w:t>
      </w:r>
      <w:r w:rsidR="00544FAD">
        <w:rPr>
          <w:rFonts w:eastAsia="Calibri" w:cs="Calibri"/>
          <w:lang w:eastAsia="en-US"/>
        </w:rPr>
        <w:t>:</w:t>
      </w:r>
      <w:r w:rsidRPr="002D0169">
        <w:rPr>
          <w:rFonts w:eastAsia="Calibri" w:cs="Calibri"/>
          <w:lang w:eastAsia="en-US"/>
        </w:rPr>
        <w:t xml:space="preserve"> Les qualifications et les expériences des consultants (firme</w:t>
      </w:r>
      <w:r>
        <w:rPr>
          <w:rFonts w:eastAsia="Calibri" w:cs="Calibri"/>
          <w:lang w:eastAsia="en-US"/>
        </w:rPr>
        <w:t>s</w:t>
      </w:r>
      <w:r w:rsidRPr="002D0169">
        <w:rPr>
          <w:rFonts w:eastAsia="Calibri" w:cs="Calibri"/>
          <w:lang w:eastAsia="en-US"/>
        </w:rPr>
        <w:t xml:space="preserve">) seront évaluées sur la base des expériences </w:t>
      </w:r>
      <w:r w:rsidR="00544FAD">
        <w:rPr>
          <w:rFonts w:eastAsia="Calibri" w:cs="Calibri"/>
          <w:lang w:eastAsia="en-US"/>
        </w:rPr>
        <w:br/>
        <w:t xml:space="preserve">             </w:t>
      </w:r>
      <w:r w:rsidRPr="002D0169">
        <w:rPr>
          <w:rFonts w:eastAsia="Calibri" w:cs="Calibri"/>
          <w:lang w:eastAsia="en-US"/>
        </w:rPr>
        <w:t xml:space="preserve">attestées. </w:t>
      </w:r>
    </w:p>
    <w:p w:rsidR="002D0169" w:rsidRPr="002D0169" w:rsidRDefault="00544FAD" w:rsidP="002D0169">
      <w:pPr>
        <w:widowControl w:val="0"/>
        <w:autoSpaceDE w:val="0"/>
        <w:autoSpaceDN w:val="0"/>
        <w:adjustRightInd w:val="0"/>
        <w:spacing w:before="5" w:after="0" w:line="252" w:lineRule="exact"/>
        <w:ind w:left="334" w:right="82"/>
        <w:jc w:val="both"/>
        <w:rPr>
          <w:rFonts w:eastAsia="Calibri" w:cs="Calibri"/>
          <w:lang w:eastAsia="en-US"/>
        </w:rPr>
      </w:pPr>
      <w:r>
        <w:rPr>
          <w:rFonts w:eastAsia="Calibri" w:cs="Calibri"/>
          <w:lang w:eastAsia="en-US"/>
        </w:rPr>
        <w:t xml:space="preserve"> </w:t>
      </w:r>
    </w:p>
    <w:p w:rsidR="00CE32F3" w:rsidRPr="00300177" w:rsidRDefault="00CE32F3" w:rsidP="00CE32F3">
      <w:pPr>
        <w:widowControl w:val="0"/>
        <w:autoSpaceDE w:val="0"/>
        <w:autoSpaceDN w:val="0"/>
        <w:adjustRightInd w:val="0"/>
        <w:spacing w:before="5" w:after="0" w:line="252" w:lineRule="exact"/>
        <w:ind w:left="334" w:right="82"/>
        <w:jc w:val="both"/>
        <w:rPr>
          <w:rFonts w:eastAsia="Calibri" w:cs="Calibri"/>
          <w:lang w:eastAsia="en-US"/>
        </w:rPr>
      </w:pPr>
    </w:p>
    <w:p w:rsidR="00CE32F3" w:rsidRPr="002D0169" w:rsidRDefault="002D0169" w:rsidP="00CE32F3">
      <w:pPr>
        <w:widowControl w:val="0"/>
        <w:autoSpaceDE w:val="0"/>
        <w:autoSpaceDN w:val="0"/>
        <w:adjustRightInd w:val="0"/>
        <w:spacing w:after="0" w:line="240" w:lineRule="auto"/>
        <w:ind w:left="1517" w:right="1447"/>
        <w:jc w:val="center"/>
        <w:rPr>
          <w:rFonts w:eastAsia="Calibri" w:cs="Calibri"/>
          <w:b/>
          <w:lang w:eastAsia="en-US"/>
        </w:rPr>
      </w:pPr>
      <w:r w:rsidRPr="002D0169">
        <w:rPr>
          <w:rFonts w:eastAsia="Calibri" w:cs="Calibri"/>
          <w:b/>
          <w:lang w:eastAsia="en-US"/>
        </w:rPr>
        <w:t>Le Coordonnateur du PAGEP</w:t>
      </w:r>
    </w:p>
    <w:p w:rsidR="002D0169" w:rsidRPr="002D0169" w:rsidRDefault="002D0169" w:rsidP="00CE32F3">
      <w:pPr>
        <w:widowControl w:val="0"/>
        <w:autoSpaceDE w:val="0"/>
        <w:autoSpaceDN w:val="0"/>
        <w:adjustRightInd w:val="0"/>
        <w:spacing w:after="0" w:line="240" w:lineRule="auto"/>
        <w:ind w:left="1517" w:right="1447"/>
        <w:jc w:val="center"/>
        <w:rPr>
          <w:rFonts w:eastAsia="Calibri" w:cs="Calibri"/>
          <w:b/>
          <w:lang w:eastAsia="en-US"/>
        </w:rPr>
      </w:pPr>
      <w:proofErr w:type="spellStart"/>
      <w:r w:rsidRPr="002D0169">
        <w:rPr>
          <w:rFonts w:eastAsia="Calibri" w:cs="Calibri"/>
          <w:b/>
          <w:lang w:eastAsia="en-US"/>
        </w:rPr>
        <w:t>Abdeghader</w:t>
      </w:r>
      <w:proofErr w:type="spellEnd"/>
      <w:r w:rsidRPr="002D0169">
        <w:rPr>
          <w:rFonts w:eastAsia="Calibri" w:cs="Calibri"/>
          <w:b/>
          <w:lang w:eastAsia="en-US"/>
        </w:rPr>
        <w:t xml:space="preserve"> DADE</w:t>
      </w:r>
    </w:p>
    <w:p w:rsidR="00CE32F3" w:rsidRPr="002D0169" w:rsidRDefault="00CE32F3" w:rsidP="00CE32F3">
      <w:pPr>
        <w:widowControl w:val="0"/>
        <w:autoSpaceDE w:val="0"/>
        <w:autoSpaceDN w:val="0"/>
        <w:adjustRightInd w:val="0"/>
        <w:spacing w:after="0" w:line="240" w:lineRule="auto"/>
        <w:ind w:left="1517" w:right="1447"/>
        <w:jc w:val="center"/>
        <w:rPr>
          <w:rFonts w:eastAsia="Calibri" w:cs="Calibri"/>
          <w:b/>
          <w:lang w:eastAsia="en-US"/>
        </w:rPr>
      </w:pPr>
      <w:r w:rsidRPr="002D0169">
        <w:rPr>
          <w:rFonts w:eastAsia="Calibri" w:cs="Calibri"/>
          <w:b/>
          <w:noProof/>
          <w:lang w:val="en-US" w:eastAsia="en-US"/>
        </w:rPr>
        <mc:AlternateContent>
          <mc:Choice Requires="wpg">
            <w:drawing>
              <wp:anchor distT="0" distB="0" distL="114300" distR="114300" simplePos="0" relativeHeight="251659264" behindDoc="1" locked="0" layoutInCell="0" allowOverlap="1" wp14:anchorId="4E4F071D" wp14:editId="48D0D068">
                <wp:simplePos x="0" y="0"/>
                <wp:positionH relativeFrom="page">
                  <wp:posOffset>502920</wp:posOffset>
                </wp:positionH>
                <wp:positionV relativeFrom="page">
                  <wp:posOffset>9930765</wp:posOffset>
                </wp:positionV>
                <wp:extent cx="6737350" cy="95250"/>
                <wp:effectExtent l="0" t="0" r="0"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350" cy="95250"/>
                          <a:chOff x="792" y="15639"/>
                          <a:chExt cx="10610" cy="150"/>
                        </a:xfrm>
                      </wpg:grpSpPr>
                      <wps:wsp>
                        <wps:cNvPr id="2" name="Rectangle 3"/>
                        <wps:cNvSpPr>
                          <a:spLocks/>
                        </wps:cNvSpPr>
                        <wps:spPr bwMode="auto">
                          <a:xfrm>
                            <a:off x="823" y="15670"/>
                            <a:ext cx="10548" cy="61"/>
                          </a:xfrm>
                          <a:prstGeom prst="rect">
                            <a:avLst/>
                          </a:prstGeom>
                          <a:solidFill>
                            <a:srgbClr val="6123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wps:cNvSpPr>
                        <wps:spPr bwMode="auto">
                          <a:xfrm>
                            <a:off x="823" y="15671"/>
                            <a:ext cx="10548" cy="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823" y="15753"/>
                            <a:ext cx="10548" cy="0"/>
                          </a:xfrm>
                          <a:custGeom>
                            <a:avLst/>
                            <a:gdLst>
                              <a:gd name="T0" fmla="*/ 0 w 10548"/>
                              <a:gd name="T1" fmla="*/ 10548 w 10548"/>
                            </a:gdLst>
                            <a:ahLst/>
                            <a:cxnLst>
                              <a:cxn ang="0">
                                <a:pos x="T0" y="0"/>
                              </a:cxn>
                              <a:cxn ang="0">
                                <a:pos x="T1" y="0"/>
                              </a:cxn>
                            </a:cxnLst>
                            <a:rect l="0" t="0" r="r" b="b"/>
                            <a:pathLst>
                              <a:path w="10548">
                                <a:moveTo>
                                  <a:pt x="0" y="0"/>
                                </a:moveTo>
                                <a:lnTo>
                                  <a:pt x="10548" y="0"/>
                                </a:lnTo>
                              </a:path>
                            </a:pathLst>
                          </a:custGeom>
                          <a:noFill/>
                          <a:ln w="10413">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6"/>
                        <wps:cNvSpPr>
                          <a:spLocks/>
                        </wps:cNvSpPr>
                        <wps:spPr bwMode="auto">
                          <a:xfrm>
                            <a:off x="813" y="15734"/>
                            <a:ext cx="10568" cy="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1BE0FAD5" id="Groupe 1" o:spid="_x0000_s1026" style="position:absolute;margin-left:39.6pt;margin-top:781.95pt;width:530.5pt;height:7.5pt;z-index:-251657216;mso-position-horizontal-relative:page;mso-position-vertical-relative:page" coordorigin="792,15639" coordsize="1061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" o:allowincell="f">
                <v:rect id="Rectangle 3" o:spid="_x0000_s1027" style="position:absolute;left:823;top:15670;width:1054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" fillcolor="#612322" stroked="f">
                  <v:path arrowok="t"/>
                </v:rect>
                <v:rect id="Rectangle 4" o:spid="_x0000_s1028" style="position:absolute;left:823;top:15671;width:10548;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" filled="f" strokeweight="1pt">
                  <v:path arrowok="t"/>
                </v:rect>
                <v:shape id="Freeform 5" o:spid="_x0000_s1029" style="position:absolute;left:823;top:15753;width:10548;height:0;visibility:visible;mso-wrap-style:square;v-text-anchor:top" coordsize="10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" path="m,l10548,e" filled="f" strokecolor="#612322" strokeweight=".28925mm">
                  <v:path arrowok="t" o:connecttype="custom" o:connectlocs="0,0;10548,0" o:connectangles="0,0"/>
                </v:shape>
                <v:rect id="Rectangle 6" o:spid="_x0000_s1030" style="position:absolute;left:813;top:15734;width:1056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" fillcolor="black" stroked="f">
                  <v:path arrowok="t"/>
                </v:rect>
                <w10:wrap anchorx="page" anchory="page"/>
              </v:group>
            </w:pict>
          </mc:Fallback>
        </mc:AlternateContent>
      </w:r>
    </w:p>
    <w:p w:rsidR="00BF5F71" w:rsidRPr="00300177" w:rsidRDefault="00BF5F71">
      <w:pPr>
        <w:rPr>
          <w:rFonts w:eastAsia="Calibri" w:cs="Calibri"/>
          <w:lang w:eastAsia="en-US"/>
        </w:rPr>
      </w:pPr>
    </w:p>
    <w:sectPr w:rsidR="00BF5F71" w:rsidRPr="00300177" w:rsidSect="00CE32F3">
      <w:pgSz w:w="11920" w:h="16840"/>
      <w:pgMar w:top="300" w:right="440" w:bottom="280" w:left="6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ouguiyaFR">
    <w:altName w:val="Lucida Sans Unicod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D86108"/>
    <w:multiLevelType w:val="hybridMultilevel"/>
    <w:tmpl w:val="5D6A1730"/>
    <w:lvl w:ilvl="0" w:tplc="DFC87AF4">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2F3"/>
    <w:rsid w:val="0004114D"/>
    <w:rsid w:val="002502B1"/>
    <w:rsid w:val="002D0169"/>
    <w:rsid w:val="00300177"/>
    <w:rsid w:val="00544FAD"/>
    <w:rsid w:val="00545B60"/>
    <w:rsid w:val="005B6766"/>
    <w:rsid w:val="005E0DA4"/>
    <w:rsid w:val="007568BF"/>
    <w:rsid w:val="007A5255"/>
    <w:rsid w:val="007F7AC3"/>
    <w:rsid w:val="009347DB"/>
    <w:rsid w:val="00AF4B7C"/>
    <w:rsid w:val="00B16191"/>
    <w:rsid w:val="00B257D3"/>
    <w:rsid w:val="00BF5F71"/>
    <w:rsid w:val="00CE32F3"/>
    <w:rsid w:val="00CE7B71"/>
    <w:rsid w:val="00D463CA"/>
    <w:rsid w:val="00D73205"/>
    <w:rsid w:val="00DE2C7D"/>
    <w:rsid w:val="00E17E59"/>
    <w:rsid w:val="00F43DE8"/>
    <w:rsid w:val="00F942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12457-E6F3-4ADF-AEE6-A751341F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2F3"/>
    <w:rPr>
      <w:rFonts w:ascii="Calibri" w:eastAsia="Times New Roman" w:hAnsi="Calibri" w:cs="Arial"/>
      <w:lang w:eastAsia="fr-FR"/>
    </w:rPr>
  </w:style>
  <w:style w:type="paragraph" w:styleId="Titre1">
    <w:name w:val="heading 1"/>
    <w:basedOn w:val="Normal"/>
    <w:next w:val="Normal"/>
    <w:link w:val="Titre1Car"/>
    <w:qFormat/>
    <w:rsid w:val="00CE7B71"/>
    <w:pPr>
      <w:keepNext/>
      <w:spacing w:after="0" w:line="240" w:lineRule="auto"/>
      <w:jc w:val="both"/>
      <w:outlineLvl w:val="0"/>
    </w:pPr>
    <w:rPr>
      <w:rFonts w:ascii="Bookman Old Style" w:hAnsi="Bookman Old Style"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E32F3"/>
    <w:rPr>
      <w:color w:val="0563C1" w:themeColor="hyperlink"/>
      <w:u w:val="single"/>
    </w:rPr>
  </w:style>
  <w:style w:type="character" w:customStyle="1" w:styleId="Titre1Car">
    <w:name w:val="Titre 1 Car"/>
    <w:basedOn w:val="Policepardfaut"/>
    <w:link w:val="Titre1"/>
    <w:rsid w:val="00CE7B71"/>
    <w:rPr>
      <w:rFonts w:ascii="Bookman Old Style" w:eastAsia="Times New Roman" w:hAnsi="Bookman Old Style" w:cs="Times New Roman"/>
      <w:b/>
      <w:bCs/>
      <w:sz w:val="24"/>
      <w:szCs w:val="24"/>
      <w:lang w:eastAsia="fr-FR"/>
    </w:rPr>
  </w:style>
  <w:style w:type="paragraph" w:styleId="Paragraphedeliste">
    <w:name w:val="List Paragraph"/>
    <w:basedOn w:val="Normal"/>
    <w:uiPriority w:val="34"/>
    <w:qFormat/>
    <w:rsid w:val="00300177"/>
    <w:pPr>
      <w:ind w:left="720"/>
      <w:contextualSpacing/>
    </w:pPr>
  </w:style>
  <w:style w:type="paragraph" w:styleId="Textedebulles">
    <w:name w:val="Balloon Text"/>
    <w:basedOn w:val="Normal"/>
    <w:link w:val="TextedebullesCar"/>
    <w:uiPriority w:val="99"/>
    <w:semiHidden/>
    <w:unhideWhenUsed/>
    <w:rsid w:val="005E0D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0DA4"/>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hyperlink" Target="mailto:cheikhna.mlemine@gmail.com" TargetMode="External"/><Relationship Id="rId5" Type="http://schemas.openxmlformats.org/officeDocument/2006/relationships/image" Target="media/image1.png"/><Relationship Id="rId10" Type="http://schemas.openxmlformats.org/officeDocument/2006/relationships/hyperlink" Target="mailto:contact@stp.mr" TargetMode="External"/><Relationship Id="rId4" Type="http://schemas.openxmlformats.org/officeDocument/2006/relationships/webSettings" Target="webSettings.xml"/><Relationship Id="rId9" Type="http://schemas.openxmlformats.org/officeDocument/2006/relationships/hyperlink" Target="http://www.stp.m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1068</Words>
  <Characters>6093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DEH</dc:creator>
  <cp:keywords/>
  <dc:description/>
  <cp:lastModifiedBy>Hp</cp:lastModifiedBy>
  <cp:revision>2</cp:revision>
  <cp:lastPrinted>2024-07-22T15:51:00Z</cp:lastPrinted>
  <dcterms:created xsi:type="dcterms:W3CDTF">2024-09-19T20:25:00Z</dcterms:created>
  <dcterms:modified xsi:type="dcterms:W3CDTF">2024-09-19T20:25:00Z</dcterms:modified>
</cp:coreProperties>
</file>