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84A67" w14:textId="77777777" w:rsidR="008B182A" w:rsidRPr="008B182A" w:rsidRDefault="008B182A" w:rsidP="008B182A">
      <w:pPr>
        <w:pStyle w:val="Sansinterligne"/>
        <w:jc w:val="center"/>
        <w:rPr>
          <w:rFonts w:asciiTheme="majorBidi" w:hAnsiTheme="majorBidi" w:cstheme="majorBidi"/>
          <w:b/>
          <w:bCs/>
          <w:lang w:eastAsia="fr-FR"/>
        </w:rPr>
      </w:pPr>
      <w:r w:rsidRPr="008B182A">
        <w:rPr>
          <w:rFonts w:asciiTheme="majorBidi" w:hAnsiTheme="majorBidi" w:cstheme="majorBidi"/>
          <w:b/>
          <w:bCs/>
          <w:lang w:eastAsia="fr-FR"/>
        </w:rPr>
        <w:t>REPUBLIQUE ISLAMIQUE DE MAURITANIE</w:t>
      </w:r>
    </w:p>
    <w:p w14:paraId="7B1B1899" w14:textId="77777777" w:rsidR="008B182A" w:rsidRPr="008B182A" w:rsidRDefault="008B182A" w:rsidP="008B182A">
      <w:pPr>
        <w:pStyle w:val="Sansinterligne"/>
        <w:jc w:val="center"/>
        <w:rPr>
          <w:rFonts w:asciiTheme="majorBidi" w:hAnsiTheme="majorBidi" w:cstheme="majorBidi"/>
          <w:b/>
          <w:bCs/>
          <w:lang w:eastAsia="fr-FR"/>
        </w:rPr>
      </w:pPr>
      <w:r w:rsidRPr="008B182A">
        <w:rPr>
          <w:rFonts w:asciiTheme="majorBidi" w:hAnsiTheme="majorBidi" w:cstheme="majorBidi"/>
          <w:b/>
          <w:bCs/>
          <w:lang w:eastAsia="fr-FR"/>
        </w:rPr>
        <w:t>Honneur-Fraternité-Justice</w:t>
      </w:r>
    </w:p>
    <w:p w14:paraId="598B94D9" w14:textId="77777777" w:rsidR="00965993" w:rsidRDefault="00965993" w:rsidP="008B182A">
      <w:pPr>
        <w:spacing w:before="100" w:beforeAutospacing="1" w:after="100" w:afterAutospacing="1"/>
        <w:rPr>
          <w:rFonts w:ascii="TimesNewRomanPS" w:eastAsia="Times New Roman" w:hAnsi="TimesNewRomanPS" w:cs="Times New Roman"/>
          <w:b/>
          <w:bCs/>
          <w:sz w:val="22"/>
          <w:szCs w:val="22"/>
          <w:lang w:eastAsia="fr-FR"/>
        </w:rPr>
      </w:pPr>
    </w:p>
    <w:p w14:paraId="5ADA3EFE" w14:textId="77777777" w:rsidR="008B182A" w:rsidRPr="008B182A" w:rsidRDefault="005D75BE" w:rsidP="008B182A">
      <w:pPr>
        <w:spacing w:before="100" w:beforeAutospacing="1" w:after="100" w:afterAutospacing="1"/>
        <w:rPr>
          <w:rFonts w:ascii="Times New Roman" w:eastAsia="Times New Roman" w:hAnsi="Times New Roman" w:cs="Times New Roman"/>
          <w:lang w:eastAsia="fr-FR"/>
        </w:rPr>
      </w:pPr>
      <w:r w:rsidRPr="008B182A">
        <w:rPr>
          <w:rFonts w:ascii="TimesNewRomanPS" w:eastAsia="Times New Roman" w:hAnsi="TimesNewRomanPS" w:cs="Times New Roman"/>
          <w:b/>
          <w:bCs/>
          <w:sz w:val="22"/>
          <w:szCs w:val="22"/>
          <w:lang w:eastAsia="fr-FR"/>
        </w:rPr>
        <w:t>Ministère</w:t>
      </w:r>
      <w:r w:rsidR="008B182A" w:rsidRPr="008B182A">
        <w:rPr>
          <w:rFonts w:ascii="TimesNewRomanPS" w:eastAsia="Times New Roman" w:hAnsi="TimesNewRomanPS" w:cs="Times New Roman"/>
          <w:b/>
          <w:bCs/>
          <w:sz w:val="22"/>
          <w:szCs w:val="22"/>
          <w:lang w:eastAsia="fr-FR"/>
        </w:rPr>
        <w:t xml:space="preserve"> des Affaires Economiques et de la Promotion des Secteurs Productifs (MAEPSP) Direction </w:t>
      </w:r>
      <w:r w:rsidRPr="008B182A">
        <w:rPr>
          <w:rFonts w:ascii="TimesNewRomanPS" w:eastAsia="Times New Roman" w:hAnsi="TimesNewRomanPS" w:cs="Times New Roman"/>
          <w:b/>
          <w:bCs/>
          <w:sz w:val="22"/>
          <w:szCs w:val="22"/>
          <w:lang w:eastAsia="fr-FR"/>
        </w:rPr>
        <w:t>Générale</w:t>
      </w:r>
      <w:r w:rsidR="008B182A" w:rsidRPr="008B182A">
        <w:rPr>
          <w:rFonts w:ascii="TimesNewRomanPS" w:eastAsia="Times New Roman" w:hAnsi="TimesNewRomanPS" w:cs="Times New Roman"/>
          <w:b/>
          <w:bCs/>
          <w:sz w:val="22"/>
          <w:szCs w:val="22"/>
          <w:lang w:eastAsia="fr-FR"/>
        </w:rPr>
        <w:t xml:space="preserve"> des Financements et de la </w:t>
      </w:r>
      <w:r w:rsidR="00F937AB" w:rsidRPr="008B182A">
        <w:rPr>
          <w:rFonts w:ascii="TimesNewRomanPS" w:eastAsia="Times New Roman" w:hAnsi="TimesNewRomanPS" w:cs="Times New Roman"/>
          <w:b/>
          <w:bCs/>
          <w:sz w:val="22"/>
          <w:szCs w:val="22"/>
          <w:lang w:eastAsia="fr-FR"/>
        </w:rPr>
        <w:t>Coopération</w:t>
      </w:r>
      <w:r w:rsidR="008B182A" w:rsidRPr="008B182A">
        <w:rPr>
          <w:rFonts w:ascii="TimesNewRomanPS" w:eastAsia="Times New Roman" w:hAnsi="TimesNewRomanPS" w:cs="Times New Roman"/>
          <w:b/>
          <w:bCs/>
          <w:sz w:val="22"/>
          <w:szCs w:val="22"/>
          <w:lang w:eastAsia="fr-FR"/>
        </w:rPr>
        <w:t xml:space="preserve">Economique (DGFCE) </w:t>
      </w:r>
    </w:p>
    <w:p w14:paraId="01AF8146" w14:textId="77777777" w:rsidR="008B182A" w:rsidRPr="008B182A" w:rsidRDefault="008B182A" w:rsidP="005D75BE">
      <w:pPr>
        <w:spacing w:before="100" w:beforeAutospacing="1" w:after="100" w:afterAutospacing="1"/>
        <w:rPr>
          <w:rFonts w:ascii="Times New Roman" w:eastAsia="Times New Roman" w:hAnsi="Times New Roman" w:cs="Times New Roman"/>
          <w:lang w:eastAsia="fr-FR"/>
        </w:rPr>
      </w:pPr>
      <w:r w:rsidRPr="008B182A">
        <w:rPr>
          <w:rFonts w:ascii="TimesNewRomanPS" w:eastAsia="Times New Roman" w:hAnsi="TimesNewRomanPS" w:cs="Times New Roman"/>
          <w:b/>
          <w:bCs/>
          <w:sz w:val="22"/>
          <w:szCs w:val="22"/>
          <w:lang w:eastAsia="fr-FR"/>
        </w:rPr>
        <w:t>Projet d’Appui à la Gouvernance Economique et la Gestion des Investissements (PA2GI)</w:t>
      </w:r>
      <w:r w:rsidRPr="008B182A">
        <w:rPr>
          <w:rFonts w:ascii="TimesNewRomanPS" w:eastAsia="Times New Roman" w:hAnsi="TimesNewRomanPS" w:cs="Times New Roman"/>
          <w:b/>
          <w:bCs/>
          <w:sz w:val="22"/>
          <w:szCs w:val="22"/>
          <w:lang w:eastAsia="fr-FR"/>
        </w:rPr>
        <w:br/>
      </w:r>
      <w:r w:rsidR="005D75BE">
        <w:rPr>
          <w:rFonts w:ascii="TimesNewRomanPS" w:eastAsia="Times New Roman" w:hAnsi="TimesNewRomanPS" w:cs="Times New Roman"/>
          <w:b/>
          <w:bCs/>
          <w:sz w:val="22"/>
          <w:szCs w:val="22"/>
          <w:lang w:eastAsia="fr-FR"/>
        </w:rPr>
        <w:t>Ré</w:t>
      </w:r>
      <w:r w:rsidR="005D75BE" w:rsidRPr="008B182A">
        <w:rPr>
          <w:rFonts w:ascii="TimesNewRomanPS" w:eastAsia="Times New Roman" w:hAnsi="TimesNewRomanPS" w:cs="Times New Roman"/>
          <w:b/>
          <w:bCs/>
          <w:sz w:val="22"/>
          <w:szCs w:val="22"/>
          <w:lang w:eastAsia="fr-FR"/>
        </w:rPr>
        <w:t>fé</w:t>
      </w:r>
      <w:r w:rsidR="005D75BE">
        <w:rPr>
          <w:rFonts w:ascii="TimesNewRomanPS" w:eastAsia="Times New Roman" w:hAnsi="TimesNewRomanPS" w:cs="Times New Roman"/>
          <w:b/>
          <w:bCs/>
          <w:sz w:val="22"/>
          <w:szCs w:val="22"/>
          <w:lang w:eastAsia="fr-FR"/>
        </w:rPr>
        <w:t>r</w:t>
      </w:r>
      <w:r w:rsidR="005D75BE" w:rsidRPr="008B182A">
        <w:rPr>
          <w:rFonts w:ascii="TimesNewRomanPS" w:eastAsia="Times New Roman" w:hAnsi="TimesNewRomanPS" w:cs="Times New Roman"/>
          <w:b/>
          <w:bCs/>
          <w:sz w:val="22"/>
          <w:szCs w:val="22"/>
          <w:lang w:eastAsia="fr-FR"/>
        </w:rPr>
        <w:t>ence</w:t>
      </w:r>
      <w:r w:rsidRPr="008B182A">
        <w:rPr>
          <w:rFonts w:ascii="TimesNewRomanPS" w:eastAsia="Times New Roman" w:hAnsi="TimesNewRomanPS" w:cs="Times New Roman"/>
          <w:b/>
          <w:bCs/>
          <w:sz w:val="22"/>
          <w:szCs w:val="22"/>
          <w:lang w:eastAsia="fr-FR"/>
        </w:rPr>
        <w:t xml:space="preserve"> de l’Accord de DON : N° 2100155041017</w:t>
      </w:r>
      <w:r w:rsidRPr="008B182A">
        <w:rPr>
          <w:rFonts w:ascii="TimesNewRomanPS" w:eastAsia="Times New Roman" w:hAnsi="TimesNewRomanPS" w:cs="Times New Roman"/>
          <w:b/>
          <w:bCs/>
          <w:sz w:val="22"/>
          <w:szCs w:val="22"/>
          <w:lang w:eastAsia="fr-FR"/>
        </w:rPr>
        <w:br/>
        <w:t xml:space="preserve">N° d’Identification du Projet : P-MR-KF0-003 </w:t>
      </w:r>
    </w:p>
    <w:p w14:paraId="44FF1C97" w14:textId="77777777" w:rsidR="008B182A" w:rsidRPr="008B182A" w:rsidRDefault="008B182A" w:rsidP="008B182A">
      <w:pPr>
        <w:spacing w:before="100" w:beforeAutospacing="1" w:after="100" w:afterAutospacing="1"/>
        <w:rPr>
          <w:rFonts w:ascii="Times New Roman" w:eastAsia="Times New Roman" w:hAnsi="Times New Roman" w:cs="Times New Roman"/>
          <w:lang w:eastAsia="fr-FR"/>
        </w:rPr>
      </w:pPr>
      <w:r w:rsidRPr="008B182A">
        <w:rPr>
          <w:rFonts w:ascii="TimesNewRomanPS" w:eastAsia="Times New Roman" w:hAnsi="TimesNewRomanPS" w:cs="Times New Roman"/>
          <w:b/>
          <w:bCs/>
          <w:sz w:val="22"/>
          <w:szCs w:val="22"/>
          <w:lang w:eastAsia="fr-FR"/>
        </w:rPr>
        <w:t xml:space="preserve">AVIS A MANIFESTATION D’INTERET POUR SERVICE DE CONSULTANT </w:t>
      </w:r>
    </w:p>
    <w:p w14:paraId="09F8B59C" w14:textId="46B2F610" w:rsidR="008B182A" w:rsidRDefault="008B182A" w:rsidP="00F4356B">
      <w:pPr>
        <w:spacing w:before="100" w:beforeAutospacing="1" w:after="100" w:afterAutospacing="1"/>
        <w:rPr>
          <w:rFonts w:asciiTheme="majorBidi" w:eastAsia="Times New Roman" w:hAnsiTheme="majorBidi" w:cstheme="majorBidi"/>
          <w:b/>
          <w:bCs/>
          <w:lang w:eastAsia="fr-FR"/>
        </w:rPr>
      </w:pPr>
      <w:r w:rsidRPr="008B182A">
        <w:rPr>
          <w:rFonts w:ascii="TimesNewRomanPS" w:eastAsia="Times New Roman" w:hAnsi="TimesNewRomanPS" w:cs="Times New Roman"/>
          <w:b/>
          <w:bCs/>
          <w:lang w:eastAsia="fr-FR"/>
        </w:rPr>
        <w:t xml:space="preserve"> </w:t>
      </w:r>
      <w:r w:rsidR="004439B8">
        <w:rPr>
          <w:rFonts w:ascii="TimesNewRomanPS" w:eastAsia="Times New Roman" w:hAnsi="TimesNewRomanPS" w:cs="Times New Roman"/>
          <w:b/>
          <w:bCs/>
          <w:lang w:eastAsia="fr-FR"/>
        </w:rPr>
        <w:t>R</w:t>
      </w:r>
      <w:r w:rsidRPr="008B182A">
        <w:rPr>
          <w:rFonts w:ascii="TimesNewRomanPS" w:eastAsia="Times New Roman" w:hAnsi="TimesNewRomanPS" w:cs="Times New Roman"/>
          <w:b/>
          <w:bCs/>
          <w:lang w:eastAsia="fr-FR"/>
        </w:rPr>
        <w:t xml:space="preserve">ecrutement d’un </w:t>
      </w:r>
      <w:r w:rsidR="00F4356B">
        <w:rPr>
          <w:rFonts w:ascii="TimesNewRomanPS" w:eastAsia="Times New Roman" w:hAnsi="TimesNewRomanPS" w:cs="Times New Roman"/>
          <w:b/>
          <w:bCs/>
          <w:lang w:eastAsia="fr-FR"/>
        </w:rPr>
        <w:t>consultant</w:t>
      </w:r>
      <w:r w:rsidR="004439B8">
        <w:rPr>
          <w:rFonts w:ascii="TimesNewRomanPS" w:eastAsia="Times New Roman" w:hAnsi="TimesNewRomanPS" w:cs="Times New Roman"/>
          <w:b/>
          <w:bCs/>
          <w:lang w:eastAsia="fr-FR"/>
        </w:rPr>
        <w:t xml:space="preserve"> (cabinet) </w:t>
      </w:r>
      <w:r w:rsidRPr="008B182A">
        <w:rPr>
          <w:rFonts w:ascii="TimesNewRomanPS" w:eastAsia="Times New Roman" w:hAnsi="TimesNewRomanPS" w:cs="Times New Roman"/>
          <w:b/>
          <w:bCs/>
          <w:lang w:eastAsia="fr-FR"/>
        </w:rPr>
        <w:t xml:space="preserve">pour </w:t>
      </w:r>
      <w:r w:rsidR="00FF2A0B">
        <w:rPr>
          <w:rFonts w:asciiTheme="majorBidi" w:hAnsiTheme="majorBidi" w:cstheme="majorBidi"/>
          <w:b/>
        </w:rPr>
        <w:t>l</w:t>
      </w:r>
      <w:r w:rsidR="004439B8">
        <w:rPr>
          <w:rFonts w:asciiTheme="majorBidi" w:hAnsiTheme="majorBidi" w:cstheme="majorBidi"/>
          <w:b/>
        </w:rPr>
        <w:t>a mission d</w:t>
      </w:r>
      <w:r w:rsidR="00FF2A0B">
        <w:rPr>
          <w:rFonts w:asciiTheme="majorBidi" w:hAnsiTheme="majorBidi" w:cstheme="majorBidi"/>
          <w:b/>
        </w:rPr>
        <w:t>’audit financier, comptable et de passation des marchés du PA2GI</w:t>
      </w:r>
      <w:r>
        <w:rPr>
          <w:rFonts w:asciiTheme="majorBidi" w:eastAsia="Times New Roman" w:hAnsiTheme="majorBidi" w:cstheme="majorBidi"/>
          <w:b/>
          <w:bCs/>
          <w:lang w:eastAsia="fr-FR"/>
        </w:rPr>
        <w:t>.</w:t>
      </w:r>
    </w:p>
    <w:p w14:paraId="255BE99B" w14:textId="77777777" w:rsidR="00FF2A0B" w:rsidRDefault="008B182A" w:rsidP="008B182A">
      <w:pPr>
        <w:spacing w:before="100" w:beforeAutospacing="1" w:after="100" w:afterAutospacing="1"/>
        <w:rPr>
          <w:rFonts w:asciiTheme="majorBidi" w:hAnsiTheme="majorBidi" w:cstheme="majorBidi"/>
          <w:bCs/>
        </w:rPr>
      </w:pPr>
      <w:r w:rsidRPr="008B182A">
        <w:rPr>
          <w:rFonts w:ascii="TimesNewRomanPSMT" w:eastAsia="Times New Roman" w:hAnsi="TimesNewRomanPSMT" w:cs="TimesNewRomanPSMT"/>
          <w:lang w:eastAsia="fr-FR"/>
        </w:rPr>
        <w:t xml:space="preserve">Le gouvernement de la </w:t>
      </w:r>
      <w:r w:rsidR="005D75BE" w:rsidRPr="008B182A">
        <w:rPr>
          <w:rFonts w:ascii="TimesNewRomanPSMT" w:eastAsia="Times New Roman" w:hAnsi="TimesNewRomanPSMT" w:cs="TimesNewRomanPSMT"/>
          <w:lang w:eastAsia="fr-FR"/>
        </w:rPr>
        <w:t>République</w:t>
      </w:r>
      <w:r w:rsidRPr="008B182A">
        <w:rPr>
          <w:rFonts w:ascii="TimesNewRomanPSMT" w:eastAsia="Times New Roman" w:hAnsi="TimesNewRomanPSMT" w:cs="TimesNewRomanPSMT"/>
          <w:lang w:eastAsia="fr-FR"/>
        </w:rPr>
        <w:t xml:space="preserve"> Islamique de Mauritanie a </w:t>
      </w:r>
      <w:r w:rsidR="00176F95">
        <w:rPr>
          <w:rFonts w:ascii="TimesNewRomanPSMT" w:eastAsia="Times New Roman" w:hAnsi="TimesNewRomanPSMT" w:cs="TimesNewRomanPSMT"/>
          <w:lang w:eastAsia="fr-FR"/>
        </w:rPr>
        <w:t>reçu</w:t>
      </w:r>
      <w:r w:rsidRPr="008B182A">
        <w:rPr>
          <w:rFonts w:ascii="TimesNewRomanPSMT" w:eastAsia="Times New Roman" w:hAnsi="TimesNewRomanPSMT" w:cs="TimesNewRomanPSMT"/>
          <w:lang w:eastAsia="fr-FR"/>
        </w:rPr>
        <w:t xml:space="preserve"> un </w:t>
      </w:r>
      <w:r w:rsidR="00176F95">
        <w:rPr>
          <w:rFonts w:ascii="TimesNewRomanPSMT" w:eastAsia="Times New Roman" w:hAnsi="TimesNewRomanPSMT" w:cs="TimesNewRomanPSMT"/>
          <w:lang w:eastAsia="fr-FR"/>
        </w:rPr>
        <w:t xml:space="preserve">financement </w:t>
      </w:r>
      <w:r w:rsidRPr="008B182A">
        <w:rPr>
          <w:rFonts w:ascii="TimesNewRomanPSMT" w:eastAsia="Times New Roman" w:hAnsi="TimesNewRomanPSMT" w:cs="TimesNewRomanPSMT"/>
          <w:lang w:eastAsia="fr-FR"/>
        </w:rPr>
        <w:t xml:space="preserve"> du </w:t>
      </w:r>
      <w:r w:rsidR="00176F95" w:rsidRPr="00176F95">
        <w:rPr>
          <w:rFonts w:ascii="TimesNewRomanPSMT" w:eastAsia="Times New Roman" w:hAnsi="TimesNewRomanPSMT" w:cs="TimesNewRomanPSMT"/>
          <w:lang w:eastAsia="fr-FR"/>
        </w:rPr>
        <w:t xml:space="preserve">Groupe de la Banque Africaine de Développement </w:t>
      </w:r>
      <w:r w:rsidR="00176F95">
        <w:rPr>
          <w:rFonts w:ascii="TimesNewRomanPSMT" w:eastAsia="Times New Roman" w:hAnsi="TimesNewRomanPSMT" w:cs="TimesNewRomanPSMT"/>
          <w:lang w:eastAsia="fr-FR"/>
        </w:rPr>
        <w:t xml:space="preserve"> (</w:t>
      </w:r>
      <w:r w:rsidRPr="008B182A">
        <w:rPr>
          <w:rFonts w:ascii="TimesNewRomanPSMT" w:eastAsia="Times New Roman" w:hAnsi="TimesNewRomanPSMT" w:cs="TimesNewRomanPSMT"/>
          <w:lang w:eastAsia="fr-FR"/>
        </w:rPr>
        <w:t xml:space="preserve">Fonds Africain de </w:t>
      </w:r>
      <w:r w:rsidR="005D75BE" w:rsidRPr="008B182A">
        <w:rPr>
          <w:rFonts w:ascii="TimesNewRomanPSMT" w:eastAsia="Times New Roman" w:hAnsi="TimesNewRomanPSMT" w:cs="TimesNewRomanPSMT"/>
          <w:lang w:eastAsia="fr-FR"/>
        </w:rPr>
        <w:t>Développement</w:t>
      </w:r>
      <w:r w:rsidRPr="008B182A">
        <w:rPr>
          <w:rFonts w:ascii="TimesNewRomanPSMT" w:eastAsia="Times New Roman" w:hAnsi="TimesNewRomanPSMT" w:cs="TimesNewRomanPSMT"/>
          <w:lang w:eastAsia="fr-FR"/>
        </w:rPr>
        <w:t xml:space="preserve"> (FAD)</w:t>
      </w:r>
      <w:r w:rsidR="00176F95">
        <w:rPr>
          <w:rFonts w:ascii="TimesNewRomanPSMT" w:eastAsia="Times New Roman" w:hAnsi="TimesNewRomanPSMT" w:cs="TimesNewRomanPSMT"/>
          <w:lang w:eastAsia="fr-FR"/>
        </w:rPr>
        <w:t>)afin de couvrir le coût</w:t>
      </w:r>
      <w:r w:rsidRPr="008B182A">
        <w:rPr>
          <w:rFonts w:ascii="TimesNewRomanPSMT" w:eastAsia="Times New Roman" w:hAnsi="TimesNewRomanPSMT" w:cs="TimesNewRomanPSMT"/>
          <w:lang w:eastAsia="fr-FR"/>
        </w:rPr>
        <w:t xml:space="preserve"> du Projet d’appui à la gouvernance </w:t>
      </w:r>
      <w:r w:rsidR="005D75BE" w:rsidRPr="008B182A">
        <w:rPr>
          <w:rFonts w:ascii="TimesNewRomanPSMT" w:eastAsia="Times New Roman" w:hAnsi="TimesNewRomanPSMT" w:cs="TimesNewRomanPSMT"/>
          <w:lang w:eastAsia="fr-FR"/>
        </w:rPr>
        <w:t>économique</w:t>
      </w:r>
      <w:r w:rsidRPr="008B182A">
        <w:rPr>
          <w:rFonts w:ascii="TimesNewRomanPSMT" w:eastAsia="Times New Roman" w:hAnsi="TimesNewRomanPSMT" w:cs="TimesNewRomanPSMT"/>
          <w:lang w:eastAsia="fr-FR"/>
        </w:rPr>
        <w:t xml:space="preserve"> et à la gestion des investissements (PA2GI) et a l’intention d’utiliser une partie des sommes </w:t>
      </w:r>
      <w:r w:rsidR="005D75BE" w:rsidRPr="008B182A">
        <w:rPr>
          <w:rFonts w:ascii="TimesNewRomanPSMT" w:eastAsia="Times New Roman" w:hAnsi="TimesNewRomanPSMT" w:cs="TimesNewRomanPSMT"/>
          <w:lang w:eastAsia="fr-FR"/>
        </w:rPr>
        <w:t>accordées</w:t>
      </w:r>
      <w:r w:rsidRPr="008B182A">
        <w:rPr>
          <w:rFonts w:ascii="TimesNewRomanPSMT" w:eastAsia="Times New Roman" w:hAnsi="TimesNewRomanPSMT" w:cs="TimesNewRomanPSMT"/>
          <w:lang w:eastAsia="fr-FR"/>
        </w:rPr>
        <w:t xml:space="preserve"> au titre d</w:t>
      </w:r>
      <w:r w:rsidR="001325C1">
        <w:rPr>
          <w:rFonts w:ascii="TimesNewRomanPSMT" w:eastAsia="Times New Roman" w:hAnsi="TimesNewRomanPSMT" w:cs="TimesNewRomanPSMT"/>
          <w:lang w:eastAsia="fr-FR"/>
        </w:rPr>
        <w:t>e ce</w:t>
      </w:r>
      <w:r w:rsidR="003C0E66">
        <w:rPr>
          <w:rFonts w:ascii="TimesNewRomanPSMT" w:eastAsia="Times New Roman" w:hAnsi="TimesNewRomanPSMT" w:cs="TimesNewRomanPSMT"/>
          <w:lang w:eastAsia="fr-FR"/>
        </w:rPr>
        <w:t xml:space="preserve"> </w:t>
      </w:r>
      <w:r w:rsidR="005D75BE">
        <w:rPr>
          <w:rFonts w:ascii="TimesNewRomanPSMT" w:eastAsia="Times New Roman" w:hAnsi="TimesNewRomanPSMT" w:cs="TimesNewRomanPSMT"/>
          <w:lang w:eastAsia="fr-FR"/>
        </w:rPr>
        <w:t>Don</w:t>
      </w:r>
      <w:r w:rsidRPr="008B182A">
        <w:rPr>
          <w:rFonts w:ascii="TimesNewRomanPSMT" w:eastAsia="Times New Roman" w:hAnsi="TimesNewRomanPSMT" w:cs="TimesNewRomanPSMT"/>
          <w:lang w:eastAsia="fr-FR"/>
        </w:rPr>
        <w:t xml:space="preserve"> pour financer le </w:t>
      </w:r>
      <w:r w:rsidR="001325C1">
        <w:rPr>
          <w:rFonts w:ascii="TimesNewRomanPSMT" w:eastAsia="Times New Roman" w:hAnsi="TimesNewRomanPSMT" w:cs="TimesNewRomanPSMT"/>
          <w:lang w:eastAsia="fr-FR"/>
        </w:rPr>
        <w:t xml:space="preserve">contrat </w:t>
      </w:r>
      <w:r w:rsidR="001325C1">
        <w:rPr>
          <w:rFonts w:asciiTheme="majorBidi" w:hAnsiTheme="majorBidi" w:cstheme="majorBidi"/>
          <w:bCs/>
        </w:rPr>
        <w:t>d</w:t>
      </w:r>
      <w:r w:rsidR="00FF2A0B" w:rsidRPr="00FF2A0B">
        <w:rPr>
          <w:rFonts w:asciiTheme="majorBidi" w:hAnsiTheme="majorBidi" w:cstheme="majorBidi"/>
          <w:bCs/>
        </w:rPr>
        <w:t>’audit financier, comptable et de passation des marchés du PA2GI</w:t>
      </w:r>
      <w:r w:rsidR="003C0E66">
        <w:rPr>
          <w:rFonts w:asciiTheme="majorBidi" w:hAnsiTheme="majorBidi" w:cstheme="majorBidi"/>
          <w:bCs/>
        </w:rPr>
        <w:t xml:space="preserve"> </w:t>
      </w:r>
      <w:r w:rsidR="00B67528" w:rsidRPr="003C0E66">
        <w:rPr>
          <w:rFonts w:asciiTheme="majorBidi" w:hAnsiTheme="majorBidi" w:cstheme="majorBidi"/>
          <w:b/>
        </w:rPr>
        <w:t>p</w:t>
      </w:r>
      <w:r w:rsidR="001325C1">
        <w:rPr>
          <w:rFonts w:asciiTheme="majorBidi" w:hAnsiTheme="majorBidi" w:cstheme="majorBidi"/>
          <w:bCs/>
        </w:rPr>
        <w:t>our les exercices</w:t>
      </w:r>
      <w:r w:rsidR="00B67528">
        <w:rPr>
          <w:rFonts w:asciiTheme="majorBidi" w:hAnsiTheme="majorBidi" w:cstheme="majorBidi"/>
          <w:bCs/>
        </w:rPr>
        <w:t xml:space="preserve"> 2022, 2023 et 2024</w:t>
      </w:r>
    </w:p>
    <w:p w14:paraId="521DA12B" w14:textId="77777777" w:rsidR="000670A8" w:rsidRPr="000670A8" w:rsidRDefault="000670A8" w:rsidP="000670A8">
      <w:pPr>
        <w:pStyle w:val="Paragraphedeliste"/>
        <w:numPr>
          <w:ilvl w:val="0"/>
          <w:numId w:val="13"/>
        </w:numPr>
        <w:tabs>
          <w:tab w:val="left" w:pos="851"/>
          <w:tab w:val="left" w:pos="1418"/>
          <w:tab w:val="left" w:pos="1985"/>
          <w:tab w:val="left" w:pos="2552"/>
        </w:tabs>
        <w:spacing w:before="240" w:after="240"/>
        <w:rPr>
          <w:rFonts w:eastAsia="Arial Unicode MS"/>
          <w:color w:val="000000" w:themeColor="text1"/>
        </w:rPr>
      </w:pPr>
      <w:r w:rsidRPr="000670A8">
        <w:rPr>
          <w:color w:val="000000" w:themeColor="text1"/>
        </w:rPr>
        <w:t xml:space="preserve">L’auditeur est chargé de formuler une opinion sur les états financiers du projet.  </w:t>
      </w:r>
    </w:p>
    <w:p w14:paraId="55BCE1DC" w14:textId="77777777" w:rsidR="000670A8" w:rsidRPr="00912A72" w:rsidRDefault="00912A72" w:rsidP="000670A8">
      <w:pPr>
        <w:pStyle w:val="Paragraphedeliste"/>
        <w:numPr>
          <w:ilvl w:val="0"/>
          <w:numId w:val="12"/>
        </w:numPr>
        <w:tabs>
          <w:tab w:val="left" w:pos="851"/>
          <w:tab w:val="left" w:pos="1418"/>
          <w:tab w:val="left" w:pos="1985"/>
          <w:tab w:val="left" w:pos="2552"/>
        </w:tabs>
        <w:spacing w:before="240" w:after="240" w:line="240" w:lineRule="auto"/>
        <w:ind w:left="1418" w:right="0" w:hanging="567"/>
        <w:contextualSpacing w:val="0"/>
        <w:rPr>
          <w:rFonts w:eastAsia="Arial Unicode MS"/>
          <w:color w:val="000000" w:themeColor="text1"/>
        </w:rPr>
      </w:pPr>
      <w:r>
        <w:rPr>
          <w:color w:val="000000" w:themeColor="text1"/>
        </w:rPr>
        <w:t xml:space="preserve">Audit comptable et financier : </w:t>
      </w:r>
      <w:r w:rsidR="000670A8" w:rsidRPr="00550A65">
        <w:rPr>
          <w:color w:val="000000" w:themeColor="text1"/>
        </w:rPr>
        <w:t>L’auditeur entreprend sa mission d’audit conformément aux normes internationales d’audit (ISA) édictées par le Conseil international des normes d’audit et d’assurance (IAASB) ou aux normes internationales des institutions supérieures de contrôle (ISSAI) édictées par l’Organisation internationale des institutions supérieures de contrôle (INTOSAI) ou les normes comptables nationales lorsque celles-ci sont jugées acceptables par la Banque.</w:t>
      </w:r>
    </w:p>
    <w:p w14:paraId="4A319CB2" w14:textId="77777777" w:rsidR="00912A72" w:rsidRPr="00550A65" w:rsidRDefault="00912A72" w:rsidP="000670A8">
      <w:pPr>
        <w:pStyle w:val="Paragraphedeliste"/>
        <w:numPr>
          <w:ilvl w:val="0"/>
          <w:numId w:val="12"/>
        </w:numPr>
        <w:tabs>
          <w:tab w:val="left" w:pos="851"/>
          <w:tab w:val="left" w:pos="1418"/>
          <w:tab w:val="left" w:pos="1985"/>
          <w:tab w:val="left" w:pos="2552"/>
        </w:tabs>
        <w:spacing w:before="240" w:after="240" w:line="240" w:lineRule="auto"/>
        <w:ind w:left="1418" w:right="0" w:hanging="567"/>
        <w:contextualSpacing w:val="0"/>
        <w:rPr>
          <w:rFonts w:eastAsia="Arial Unicode MS"/>
          <w:color w:val="000000" w:themeColor="text1"/>
        </w:rPr>
      </w:pPr>
      <w:r>
        <w:rPr>
          <w:color w:val="000000" w:themeColor="text1"/>
        </w:rPr>
        <w:t>Audit en Passation des Marchés :</w:t>
      </w:r>
      <w:r>
        <w:rPr>
          <w:rFonts w:eastAsia="Arial Unicode MS"/>
          <w:color w:val="000000" w:themeColor="text1"/>
        </w:rPr>
        <w:t xml:space="preserve"> l’auditeur devra </w:t>
      </w:r>
      <w:r w:rsidRPr="00912A72">
        <w:rPr>
          <w:rFonts w:eastAsia="Arial Unicode MS"/>
          <w:color w:val="000000" w:themeColor="text1"/>
        </w:rPr>
        <w:t>(i) vérifier la conformité et l'exécution des procédures de passation de marchés et de la gestion des contrats au regard des dispositions de l’Accord de financement (AF) et telles qu'elles figurent dans le dernier Plan de passation de marchés approuvé ; (ii) vérifier la conformité physique et technique des réalisations par rapport au taux de décaissement ; et (iii) examiner la capacité de l'Organe d’exécution (OE) à remplir son mandat fiduciaire.</w:t>
      </w:r>
    </w:p>
    <w:p w14:paraId="6C554874" w14:textId="77777777" w:rsidR="000670A8" w:rsidRDefault="000670A8" w:rsidP="000670A8">
      <w:pPr>
        <w:ind w:left="1620"/>
        <w:jc w:val="both"/>
        <w:rPr>
          <w:rFonts w:ascii="Times New Roman" w:hAnsi="Times New Roman"/>
          <w:color w:val="000000"/>
        </w:rPr>
      </w:pPr>
    </w:p>
    <w:p w14:paraId="1EC98AA5" w14:textId="77777777" w:rsidR="00D32D07" w:rsidRPr="00863063" w:rsidRDefault="00D32D07" w:rsidP="000670A8">
      <w:pPr>
        <w:ind w:left="1620"/>
        <w:jc w:val="both"/>
        <w:rPr>
          <w:rFonts w:ascii="Times New Roman" w:hAnsi="Times New Roman"/>
          <w:color w:val="000000"/>
        </w:rPr>
      </w:pPr>
    </w:p>
    <w:p w14:paraId="34D8A333" w14:textId="77777777" w:rsidR="000670A8" w:rsidRPr="003C0E66" w:rsidRDefault="003C0E66" w:rsidP="003C0E66">
      <w:pPr>
        <w:pStyle w:val="Paragraphedeliste"/>
        <w:numPr>
          <w:ilvl w:val="0"/>
          <w:numId w:val="13"/>
        </w:numPr>
        <w:tabs>
          <w:tab w:val="left" w:pos="-720"/>
          <w:tab w:val="left" w:pos="0"/>
        </w:tabs>
        <w:suppressAutoHyphens/>
        <w:spacing w:before="120"/>
        <w:rPr>
          <w:spacing w:val="-3"/>
        </w:rPr>
      </w:pPr>
      <w:r>
        <w:rPr>
          <w:spacing w:val="-3"/>
        </w:rPr>
        <w:t xml:space="preserve">La </w:t>
      </w:r>
      <w:r w:rsidR="000670A8" w:rsidRPr="003C0E66">
        <w:rPr>
          <w:spacing w:val="-3"/>
        </w:rPr>
        <w:t xml:space="preserve">Direction Générale des Financements, des Investissements Publics et de la Coopération Economique (DGIPCE) auprès du Ministère des Affaires Economiqueset de la Promotion des Secteurs Productifs (MAEPSP) invite les Consultants à présenter leur candidature en vue de fournir les services décrits ci-dessus. Les consultants intéressés doivent produire les informations sur leur capacité et expérience démontrant qu’ils sont qualifiés pour les prestations (documentation, référence de prestations similaires, expérience dans des </w:t>
      </w:r>
      <w:r w:rsidR="000670A8" w:rsidRPr="003C0E66">
        <w:rPr>
          <w:spacing w:val="-3"/>
        </w:rPr>
        <w:lastRenderedPageBreak/>
        <w:t xml:space="preserve">missions comparables, disponibilité de personnel qualifié, etc.). Les consultants peuvent se mettre en association pour augmenter leurs chances de qualification. </w:t>
      </w:r>
    </w:p>
    <w:p w14:paraId="75F9AB66" w14:textId="77777777" w:rsidR="00693730" w:rsidRPr="00863063" w:rsidRDefault="00693730" w:rsidP="003C0E66">
      <w:pPr>
        <w:numPr>
          <w:ilvl w:val="0"/>
          <w:numId w:val="13"/>
        </w:numPr>
        <w:tabs>
          <w:tab w:val="left" w:pos="-720"/>
          <w:tab w:val="left" w:pos="0"/>
        </w:tabs>
        <w:suppressAutoHyphens/>
        <w:spacing w:before="120"/>
        <w:ind w:left="714" w:hanging="357"/>
        <w:jc w:val="both"/>
        <w:rPr>
          <w:rFonts w:ascii="Times New Roman" w:hAnsi="Times New Roman"/>
          <w:spacing w:val="-3"/>
        </w:rPr>
      </w:pPr>
      <w:r w:rsidRPr="00693730">
        <w:rPr>
          <w:rFonts w:ascii="Times New Roman" w:hAnsi="Times New Roman"/>
          <w:spacing w:val="-3"/>
        </w:rPr>
        <w:t>Les critères d’éligibilité, l’établissement de la liste restreinte et la procédure de sélection seront conformes aux dispositions de la « Politique de Passation des Marches pour les opérations financées par le Groupe de la Banque» d’Octobre 2015, qui est disponible sur le site web de la Banque à l’adresse : http://www.afdb.org.</w:t>
      </w:r>
    </w:p>
    <w:p w14:paraId="2E57564C" w14:textId="77777777" w:rsidR="000670A8" w:rsidRPr="00863063" w:rsidRDefault="000670A8" w:rsidP="003C0E66">
      <w:pPr>
        <w:pStyle w:val="Sansinterligne"/>
        <w:numPr>
          <w:ilvl w:val="0"/>
          <w:numId w:val="13"/>
        </w:numPr>
        <w:spacing w:before="120"/>
        <w:ind w:left="714" w:hanging="357"/>
        <w:jc w:val="both"/>
        <w:rPr>
          <w:rFonts w:ascii="Times New Roman" w:hAnsi="Times New Roman"/>
        </w:rPr>
      </w:pPr>
      <w:r w:rsidRPr="00863063">
        <w:rPr>
          <w:rFonts w:ascii="Times New Roman" w:hAnsi="Times New Roman"/>
        </w:rPr>
        <w:t>Les consultants (Cabinets) intéressés peuvent obtenir des informations supplémentaires à l'adresse mentionnée ci-dessous aux heures d’ouverture de bureaux suivantes</w:t>
      </w:r>
      <w:r>
        <w:rPr>
          <w:rFonts w:ascii="Times New Roman" w:hAnsi="Times New Roman"/>
        </w:rPr>
        <w:t>:</w:t>
      </w:r>
      <w:r w:rsidRPr="00863063">
        <w:rPr>
          <w:rFonts w:ascii="Times New Roman" w:hAnsi="Times New Roman"/>
        </w:rPr>
        <w:t> </w:t>
      </w:r>
      <w:r w:rsidRPr="00166839">
        <w:rPr>
          <w:b/>
        </w:rPr>
        <w:t>PAG</w:t>
      </w:r>
      <w:r>
        <w:rPr>
          <w:b/>
        </w:rPr>
        <w:t>OCI/DGIPCE/</w:t>
      </w:r>
      <w:r w:rsidRPr="00166839">
        <w:rPr>
          <w:b/>
        </w:rPr>
        <w:t xml:space="preserve"> M</w:t>
      </w:r>
      <w:r>
        <w:rPr>
          <w:b/>
        </w:rPr>
        <w:t xml:space="preserve">AEPSP, </w:t>
      </w:r>
      <w:r w:rsidRPr="00166839">
        <w:rPr>
          <w:b/>
        </w:rPr>
        <w:t xml:space="preserve">Tel : 22245243882 5ou par courriel : </w:t>
      </w:r>
      <w:r>
        <w:rPr>
          <w:b/>
        </w:rPr>
        <w:t>msalemnany</w:t>
      </w:r>
      <w:r w:rsidRPr="00166839">
        <w:rPr>
          <w:b/>
        </w:rPr>
        <w:t>@</w:t>
      </w:r>
      <w:r>
        <w:rPr>
          <w:b/>
        </w:rPr>
        <w:t>gmail.comde 9 à 17 heures du lundi au jeudi et de 8 à12 heures le vendredi</w:t>
      </w:r>
      <w:r w:rsidRPr="00863063">
        <w:rPr>
          <w:rFonts w:ascii="Times New Roman" w:hAnsi="Times New Roman"/>
        </w:rPr>
        <w:t>.</w:t>
      </w:r>
    </w:p>
    <w:p w14:paraId="67966B56" w14:textId="3D28BF19" w:rsidR="000670A8" w:rsidRPr="005A5B83" w:rsidRDefault="000670A8" w:rsidP="00BB05F7">
      <w:pPr>
        <w:pStyle w:val="Corpsdetexte2"/>
        <w:numPr>
          <w:ilvl w:val="0"/>
          <w:numId w:val="13"/>
        </w:numPr>
        <w:tabs>
          <w:tab w:val="left" w:pos="540"/>
        </w:tabs>
        <w:spacing w:line="220" w:lineRule="exact"/>
        <w:jc w:val="both"/>
        <w:rPr>
          <w:rFonts w:ascii="Times New Roman" w:hAnsi="Times New Roman"/>
        </w:rPr>
      </w:pPr>
      <w:r w:rsidRPr="00863063">
        <w:rPr>
          <w:rFonts w:ascii="Times New Roman" w:hAnsi="Times New Roman"/>
        </w:rPr>
        <w:t xml:space="preserve">Les dossiers d’expressions d'intérêt doivent être déposés à l'adresse mentionnée ci-dessous au plus tard </w:t>
      </w:r>
      <w:r w:rsidRPr="00E33FCB">
        <w:rPr>
          <w:rFonts w:ascii="Times New Roman" w:hAnsi="Times New Roman"/>
          <w:b/>
          <w:bCs/>
        </w:rPr>
        <w:t xml:space="preserve">le </w:t>
      </w:r>
      <w:r w:rsidR="00BB05F7">
        <w:rPr>
          <w:rFonts w:ascii="Times New Roman" w:hAnsi="Times New Roman"/>
          <w:b/>
          <w:bCs/>
        </w:rPr>
        <w:t>lundi 17 avril</w:t>
      </w:r>
      <w:bookmarkStart w:id="0" w:name="_GoBack"/>
      <w:bookmarkEnd w:id="0"/>
      <w:r>
        <w:rPr>
          <w:rFonts w:ascii="Times New Roman" w:hAnsi="Times New Roman"/>
          <w:b/>
          <w:bCs/>
        </w:rPr>
        <w:t xml:space="preserve"> 2023</w:t>
      </w:r>
      <w:r w:rsidRPr="00E33FCB">
        <w:rPr>
          <w:rFonts w:ascii="Times New Roman" w:hAnsi="Times New Roman"/>
          <w:b/>
          <w:bCs/>
        </w:rPr>
        <w:t xml:space="preserve"> à 15 heures GMT</w:t>
      </w:r>
      <w:r w:rsidRPr="00863063">
        <w:rPr>
          <w:rFonts w:ascii="Times New Roman" w:hAnsi="Times New Roman"/>
        </w:rPr>
        <w:t xml:space="preserve"> et porter expressément la mention « Audit </w:t>
      </w:r>
      <w:r w:rsidR="00B949BE">
        <w:rPr>
          <w:rFonts w:ascii="Times New Roman" w:hAnsi="Times New Roman"/>
        </w:rPr>
        <w:t xml:space="preserve">financier et en Passation des Marchés du PA2GI pour les exercices </w:t>
      </w:r>
      <w:r w:rsidR="003C0E66">
        <w:rPr>
          <w:rFonts w:ascii="Times New Roman" w:hAnsi="Times New Roman"/>
        </w:rPr>
        <w:t>2022, 2023 et 2024.</w:t>
      </w:r>
      <w:r w:rsidR="003C0E66" w:rsidRPr="005A5B83">
        <w:rPr>
          <w:rFonts w:ascii="Times New Roman" w:hAnsi="Times New Roman"/>
        </w:rPr>
        <w:t>». </w:t>
      </w:r>
    </w:p>
    <w:p w14:paraId="10A0B842" w14:textId="77777777" w:rsidR="000670A8" w:rsidRPr="00863063" w:rsidRDefault="000670A8" w:rsidP="000670A8">
      <w:pPr>
        <w:tabs>
          <w:tab w:val="left" w:pos="-720"/>
          <w:tab w:val="left" w:pos="0"/>
        </w:tabs>
        <w:suppressAutoHyphens/>
        <w:spacing w:before="120"/>
        <w:ind w:left="720" w:hanging="720"/>
        <w:jc w:val="both"/>
        <w:rPr>
          <w:rFonts w:ascii="Times New Roman" w:hAnsi="Times New Roman"/>
          <w:spacing w:val="-3"/>
        </w:rPr>
      </w:pPr>
      <w:r w:rsidRPr="00863063">
        <w:rPr>
          <w:rFonts w:ascii="Times New Roman" w:hAnsi="Times New Roman"/>
          <w:b/>
        </w:rPr>
        <w:tab/>
      </w:r>
    </w:p>
    <w:tbl>
      <w:tblPr>
        <w:tblW w:w="0" w:type="auto"/>
        <w:jc w:val="center"/>
        <w:tblLayout w:type="fixed"/>
        <w:tblLook w:val="04A0" w:firstRow="1" w:lastRow="0" w:firstColumn="1" w:lastColumn="0" w:noHBand="0" w:noVBand="1"/>
      </w:tblPr>
      <w:tblGrid>
        <w:gridCol w:w="7745"/>
      </w:tblGrid>
      <w:tr w:rsidR="000670A8" w:rsidRPr="000670A8" w14:paraId="139C8D0D" w14:textId="77777777" w:rsidTr="00383DE8">
        <w:trPr>
          <w:jc w:val="center"/>
        </w:trPr>
        <w:tc>
          <w:tcPr>
            <w:tcW w:w="7745" w:type="dxa"/>
            <w:shd w:val="clear" w:color="auto" w:fill="auto"/>
          </w:tcPr>
          <w:p w14:paraId="00C972AE" w14:textId="77777777" w:rsidR="000670A8" w:rsidRPr="003920BB" w:rsidRDefault="000670A8" w:rsidP="000670A8">
            <w:pPr>
              <w:pStyle w:val="Sansinterligne"/>
              <w:rPr>
                <w:rFonts w:asciiTheme="majorBidi" w:hAnsiTheme="majorBidi" w:cstheme="majorBidi"/>
                <w:b/>
                <w:bCs/>
                <w:lang w:eastAsia="fr-FR"/>
              </w:rPr>
            </w:pPr>
            <w:r w:rsidRPr="003920BB">
              <w:rPr>
                <w:rFonts w:asciiTheme="majorBidi" w:hAnsiTheme="majorBidi" w:cstheme="majorBidi"/>
                <w:b/>
                <w:bCs/>
                <w:lang w:eastAsia="fr-FR"/>
              </w:rPr>
              <w:t xml:space="preserve">Commission </w:t>
            </w:r>
            <w:r>
              <w:rPr>
                <w:rFonts w:asciiTheme="majorBidi" w:hAnsiTheme="majorBidi" w:cstheme="majorBidi"/>
                <w:b/>
                <w:bCs/>
                <w:lang w:eastAsia="fr-FR"/>
              </w:rPr>
              <w:t xml:space="preserve">de Passation </w:t>
            </w:r>
            <w:r w:rsidRPr="003920BB">
              <w:rPr>
                <w:rFonts w:asciiTheme="majorBidi" w:hAnsiTheme="majorBidi" w:cstheme="majorBidi"/>
                <w:b/>
                <w:bCs/>
                <w:lang w:eastAsia="fr-FR"/>
              </w:rPr>
              <w:t xml:space="preserve">des Marchés </w:t>
            </w:r>
            <w:r>
              <w:rPr>
                <w:rFonts w:asciiTheme="majorBidi" w:hAnsiTheme="majorBidi" w:cstheme="majorBidi"/>
                <w:b/>
                <w:bCs/>
                <w:lang w:eastAsia="fr-FR"/>
              </w:rPr>
              <w:t xml:space="preserve">de l’Economie, des Finances et du Commerce </w:t>
            </w:r>
            <w:r w:rsidRPr="003920BB">
              <w:rPr>
                <w:rFonts w:asciiTheme="majorBidi" w:hAnsiTheme="majorBidi" w:cstheme="majorBidi"/>
                <w:b/>
                <w:bCs/>
                <w:lang w:eastAsia="fr-FR"/>
              </w:rPr>
              <w:t>Ilot V B33 - BP : 5193 Nouakchott, Mauritanie</w:t>
            </w:r>
            <w:r w:rsidRPr="003920BB">
              <w:rPr>
                <w:rFonts w:asciiTheme="majorBidi" w:hAnsiTheme="majorBidi" w:cstheme="majorBidi"/>
                <w:b/>
                <w:bCs/>
                <w:lang w:eastAsia="fr-FR"/>
              </w:rPr>
              <w:br/>
              <w:t xml:space="preserve">Tel : 222 45 29 41 88 - Fax : 222 45 29 73 04 </w:t>
            </w:r>
          </w:p>
          <w:p w14:paraId="4B412140" w14:textId="77777777" w:rsidR="000670A8" w:rsidRDefault="000670A8" w:rsidP="000670A8">
            <w:pPr>
              <w:pStyle w:val="Sansinterligne"/>
              <w:rPr>
                <w:rFonts w:ascii="TimesNewRomanPSMT" w:hAnsi="TimesNewRomanPSMT" w:cs="TimesNewRomanPSMT"/>
                <w:color w:val="0000FF"/>
                <w:lang w:eastAsia="fr-FR"/>
              </w:rPr>
            </w:pPr>
            <w:r w:rsidRPr="003920BB">
              <w:rPr>
                <w:rFonts w:asciiTheme="majorBidi" w:hAnsiTheme="majorBidi" w:cstheme="majorBidi"/>
                <w:b/>
                <w:bCs/>
                <w:lang w:eastAsia="fr-FR"/>
              </w:rPr>
              <w:t xml:space="preserve">E-mail : </w:t>
            </w:r>
            <w:hyperlink r:id="rId7" w:history="1">
              <w:r w:rsidRPr="00D6770B">
                <w:rPr>
                  <w:rStyle w:val="Lienhypertexte"/>
                  <w:rFonts w:asciiTheme="majorBidi" w:hAnsiTheme="majorBidi" w:cstheme="majorBidi"/>
                  <w:b/>
                  <w:bCs/>
                  <w:lang w:eastAsia="fr-FR"/>
                </w:rPr>
                <w:t>cheikhna.mlemine@gmail.com</w:t>
              </w:r>
            </w:hyperlink>
          </w:p>
          <w:p w14:paraId="1CA57C41" w14:textId="77777777" w:rsidR="000670A8" w:rsidRPr="005A5B83" w:rsidRDefault="000670A8" w:rsidP="00383DE8">
            <w:pPr>
              <w:tabs>
                <w:tab w:val="left" w:pos="0"/>
              </w:tabs>
              <w:suppressAutoHyphens/>
              <w:jc w:val="both"/>
              <w:rPr>
                <w:rFonts w:ascii="Times New Roman" w:hAnsi="Times New Roman"/>
                <w:snapToGrid w:val="0"/>
                <w:spacing w:val="-3"/>
              </w:rPr>
            </w:pPr>
          </w:p>
        </w:tc>
      </w:tr>
    </w:tbl>
    <w:p w14:paraId="77DBF17A" w14:textId="77777777" w:rsidR="000670A8" w:rsidRPr="000670A8" w:rsidRDefault="000670A8" w:rsidP="000670A8">
      <w:pPr>
        <w:jc w:val="both"/>
        <w:rPr>
          <w:rFonts w:ascii="Times New Roman" w:hAnsi="Times New Roman"/>
        </w:rPr>
      </w:pPr>
    </w:p>
    <w:p w14:paraId="4BCBD9A5" w14:textId="77777777" w:rsidR="000670A8" w:rsidRPr="000670A8" w:rsidRDefault="000670A8" w:rsidP="000670A8">
      <w:pPr>
        <w:jc w:val="both"/>
        <w:rPr>
          <w:rFonts w:ascii="Times New Roman" w:hAnsi="Times New Roman"/>
        </w:rPr>
      </w:pPr>
    </w:p>
    <w:p w14:paraId="66696063" w14:textId="77777777" w:rsidR="000F2A5A" w:rsidRDefault="008B182A" w:rsidP="000659A3">
      <w:pPr>
        <w:spacing w:before="100" w:beforeAutospacing="1" w:after="100" w:afterAutospacing="1"/>
        <w:ind w:left="4956" w:firstLine="708"/>
        <w:rPr>
          <w:rFonts w:ascii="TimesNewRomanPS" w:eastAsia="Times New Roman" w:hAnsi="TimesNewRomanPS" w:cs="Times New Roman"/>
          <w:b/>
          <w:bCs/>
          <w:lang w:eastAsia="fr-FR"/>
        </w:rPr>
      </w:pPr>
      <w:r w:rsidRPr="008B182A">
        <w:rPr>
          <w:rFonts w:ascii="TimesNewRomanPS" w:eastAsia="Times New Roman" w:hAnsi="TimesNewRomanPS" w:cs="Times New Roman"/>
          <w:b/>
          <w:bCs/>
          <w:lang w:eastAsia="fr-FR"/>
        </w:rPr>
        <w:t xml:space="preserve">Le Coordonnateur du </w:t>
      </w:r>
      <w:r w:rsidR="000659A3">
        <w:rPr>
          <w:rFonts w:ascii="TimesNewRomanPS" w:eastAsia="Times New Roman" w:hAnsi="TimesNewRomanPS" w:cs="Times New Roman"/>
          <w:b/>
          <w:bCs/>
          <w:lang w:eastAsia="fr-FR"/>
        </w:rPr>
        <w:t>PA2GI</w:t>
      </w:r>
    </w:p>
    <w:p w14:paraId="73A3A0CF" w14:textId="77777777" w:rsidR="008B182A" w:rsidRPr="008B182A" w:rsidRDefault="008B182A" w:rsidP="00357C8D">
      <w:pPr>
        <w:spacing w:before="100" w:beforeAutospacing="1" w:after="100" w:afterAutospacing="1"/>
        <w:ind w:left="5664" w:firstLine="708"/>
        <w:rPr>
          <w:rFonts w:ascii="Times New Roman" w:eastAsia="Times New Roman" w:hAnsi="Times New Roman" w:cs="Times New Roman"/>
          <w:lang w:eastAsia="fr-FR"/>
        </w:rPr>
      </w:pPr>
      <w:r w:rsidRPr="008B182A">
        <w:rPr>
          <w:rFonts w:ascii="TimesNewRomanPS" w:eastAsia="Times New Roman" w:hAnsi="TimesNewRomanPS" w:cs="Times New Roman"/>
          <w:b/>
          <w:bCs/>
          <w:lang w:eastAsia="fr-FR"/>
        </w:rPr>
        <w:t xml:space="preserve">Mohamed Salem NANY </w:t>
      </w:r>
    </w:p>
    <w:p w14:paraId="675D2626" w14:textId="77777777" w:rsidR="00F56BAF" w:rsidRDefault="00FD696F"/>
    <w:sectPr w:rsidR="00F56BAF" w:rsidSect="00164D9A">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77244" w14:textId="77777777" w:rsidR="00FD696F" w:rsidRDefault="00FD696F" w:rsidP="00B949BE">
      <w:r>
        <w:separator/>
      </w:r>
    </w:p>
  </w:endnote>
  <w:endnote w:type="continuationSeparator" w:id="0">
    <w:p w14:paraId="6804F5CF" w14:textId="77777777" w:rsidR="00FD696F" w:rsidRDefault="00FD696F" w:rsidP="00B94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B68A6" w14:textId="77777777" w:rsidR="00FD696F" w:rsidRDefault="00FD696F" w:rsidP="00B949BE">
      <w:r>
        <w:separator/>
      </w:r>
    </w:p>
  </w:footnote>
  <w:footnote w:type="continuationSeparator" w:id="0">
    <w:p w14:paraId="68A691D3" w14:textId="77777777" w:rsidR="00FD696F" w:rsidRDefault="00FD696F" w:rsidP="00B949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1E25"/>
    <w:multiLevelType w:val="hybridMultilevel"/>
    <w:tmpl w:val="717E76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0D7"/>
    <w:multiLevelType w:val="hybridMultilevel"/>
    <w:tmpl w:val="246A5766"/>
    <w:lvl w:ilvl="0" w:tplc="CDB6552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30025C3"/>
    <w:multiLevelType w:val="hybridMultilevel"/>
    <w:tmpl w:val="436AB148"/>
    <w:lvl w:ilvl="0" w:tplc="040C000B">
      <w:start w:val="1"/>
      <w:numFmt w:val="bullet"/>
      <w:lvlText w:val=""/>
      <w:lvlJc w:val="left"/>
      <w:pPr>
        <w:ind w:left="4329" w:hanging="360"/>
      </w:pPr>
      <w:rPr>
        <w:rFonts w:ascii="Wingdings" w:hAnsi="Wingdings" w:hint="default"/>
      </w:rPr>
    </w:lvl>
    <w:lvl w:ilvl="1" w:tplc="04090003" w:tentative="1">
      <w:start w:val="1"/>
      <w:numFmt w:val="bullet"/>
      <w:lvlText w:val="o"/>
      <w:lvlJc w:val="left"/>
      <w:pPr>
        <w:ind w:left="5049" w:hanging="360"/>
      </w:pPr>
      <w:rPr>
        <w:rFonts w:ascii="Courier New" w:hAnsi="Courier New" w:cs="Courier New" w:hint="default"/>
      </w:rPr>
    </w:lvl>
    <w:lvl w:ilvl="2" w:tplc="04090005" w:tentative="1">
      <w:start w:val="1"/>
      <w:numFmt w:val="bullet"/>
      <w:lvlText w:val=""/>
      <w:lvlJc w:val="left"/>
      <w:pPr>
        <w:ind w:left="5769" w:hanging="360"/>
      </w:pPr>
      <w:rPr>
        <w:rFonts w:ascii="Wingdings" w:hAnsi="Wingdings" w:hint="default"/>
      </w:rPr>
    </w:lvl>
    <w:lvl w:ilvl="3" w:tplc="04090001" w:tentative="1">
      <w:start w:val="1"/>
      <w:numFmt w:val="bullet"/>
      <w:lvlText w:val=""/>
      <w:lvlJc w:val="left"/>
      <w:pPr>
        <w:ind w:left="6489" w:hanging="360"/>
      </w:pPr>
      <w:rPr>
        <w:rFonts w:ascii="Symbol" w:hAnsi="Symbol" w:hint="default"/>
      </w:rPr>
    </w:lvl>
    <w:lvl w:ilvl="4" w:tplc="04090003" w:tentative="1">
      <w:start w:val="1"/>
      <w:numFmt w:val="bullet"/>
      <w:lvlText w:val="o"/>
      <w:lvlJc w:val="left"/>
      <w:pPr>
        <w:ind w:left="7209" w:hanging="360"/>
      </w:pPr>
      <w:rPr>
        <w:rFonts w:ascii="Courier New" w:hAnsi="Courier New" w:cs="Courier New" w:hint="default"/>
      </w:rPr>
    </w:lvl>
    <w:lvl w:ilvl="5" w:tplc="04090005" w:tentative="1">
      <w:start w:val="1"/>
      <w:numFmt w:val="bullet"/>
      <w:lvlText w:val=""/>
      <w:lvlJc w:val="left"/>
      <w:pPr>
        <w:ind w:left="7929" w:hanging="360"/>
      </w:pPr>
      <w:rPr>
        <w:rFonts w:ascii="Wingdings" w:hAnsi="Wingdings" w:hint="default"/>
      </w:rPr>
    </w:lvl>
    <w:lvl w:ilvl="6" w:tplc="04090001" w:tentative="1">
      <w:start w:val="1"/>
      <w:numFmt w:val="bullet"/>
      <w:lvlText w:val=""/>
      <w:lvlJc w:val="left"/>
      <w:pPr>
        <w:ind w:left="8649" w:hanging="360"/>
      </w:pPr>
      <w:rPr>
        <w:rFonts w:ascii="Symbol" w:hAnsi="Symbol" w:hint="default"/>
      </w:rPr>
    </w:lvl>
    <w:lvl w:ilvl="7" w:tplc="04090003" w:tentative="1">
      <w:start w:val="1"/>
      <w:numFmt w:val="bullet"/>
      <w:lvlText w:val="o"/>
      <w:lvlJc w:val="left"/>
      <w:pPr>
        <w:ind w:left="9369" w:hanging="360"/>
      </w:pPr>
      <w:rPr>
        <w:rFonts w:ascii="Courier New" w:hAnsi="Courier New" w:cs="Courier New" w:hint="default"/>
      </w:rPr>
    </w:lvl>
    <w:lvl w:ilvl="8" w:tplc="04090005" w:tentative="1">
      <w:start w:val="1"/>
      <w:numFmt w:val="bullet"/>
      <w:lvlText w:val=""/>
      <w:lvlJc w:val="left"/>
      <w:pPr>
        <w:ind w:left="10089" w:hanging="360"/>
      </w:pPr>
      <w:rPr>
        <w:rFonts w:ascii="Wingdings" w:hAnsi="Wingdings" w:hint="default"/>
      </w:rPr>
    </w:lvl>
  </w:abstractNum>
  <w:abstractNum w:abstractNumId="3" w15:restartNumberingAfterBreak="0">
    <w:nsid w:val="28C72176"/>
    <w:multiLevelType w:val="hybridMultilevel"/>
    <w:tmpl w:val="9C1C5A46"/>
    <w:lvl w:ilvl="0" w:tplc="864EE758">
      <w:start w:val="1"/>
      <w:numFmt w:val="decimal"/>
      <w:lvlText w:val="%1."/>
      <w:lvlJc w:val="left"/>
      <w:pPr>
        <w:ind w:left="350" w:hanging="360"/>
      </w:pPr>
      <w:rPr>
        <w:rFonts w:ascii="TimesNewRomanPSMT" w:eastAsia="Times New Roman" w:hAnsi="TimesNewRomanPSMT" w:cs="Times New Roman" w:hint="default"/>
      </w:rPr>
    </w:lvl>
    <w:lvl w:ilvl="1" w:tplc="040C0019" w:tentative="1">
      <w:start w:val="1"/>
      <w:numFmt w:val="lowerLetter"/>
      <w:lvlText w:val="%2."/>
      <w:lvlJc w:val="left"/>
      <w:pPr>
        <w:ind w:left="1070" w:hanging="360"/>
      </w:pPr>
    </w:lvl>
    <w:lvl w:ilvl="2" w:tplc="040C001B" w:tentative="1">
      <w:start w:val="1"/>
      <w:numFmt w:val="lowerRoman"/>
      <w:lvlText w:val="%3."/>
      <w:lvlJc w:val="right"/>
      <w:pPr>
        <w:ind w:left="1790" w:hanging="180"/>
      </w:pPr>
    </w:lvl>
    <w:lvl w:ilvl="3" w:tplc="040C000F" w:tentative="1">
      <w:start w:val="1"/>
      <w:numFmt w:val="decimal"/>
      <w:lvlText w:val="%4."/>
      <w:lvlJc w:val="left"/>
      <w:pPr>
        <w:ind w:left="2510" w:hanging="360"/>
      </w:pPr>
    </w:lvl>
    <w:lvl w:ilvl="4" w:tplc="040C0019" w:tentative="1">
      <w:start w:val="1"/>
      <w:numFmt w:val="lowerLetter"/>
      <w:lvlText w:val="%5."/>
      <w:lvlJc w:val="left"/>
      <w:pPr>
        <w:ind w:left="3230" w:hanging="360"/>
      </w:pPr>
    </w:lvl>
    <w:lvl w:ilvl="5" w:tplc="040C001B" w:tentative="1">
      <w:start w:val="1"/>
      <w:numFmt w:val="lowerRoman"/>
      <w:lvlText w:val="%6."/>
      <w:lvlJc w:val="right"/>
      <w:pPr>
        <w:ind w:left="3950" w:hanging="180"/>
      </w:pPr>
    </w:lvl>
    <w:lvl w:ilvl="6" w:tplc="040C000F" w:tentative="1">
      <w:start w:val="1"/>
      <w:numFmt w:val="decimal"/>
      <w:lvlText w:val="%7."/>
      <w:lvlJc w:val="left"/>
      <w:pPr>
        <w:ind w:left="4670" w:hanging="360"/>
      </w:pPr>
    </w:lvl>
    <w:lvl w:ilvl="7" w:tplc="040C0019" w:tentative="1">
      <w:start w:val="1"/>
      <w:numFmt w:val="lowerLetter"/>
      <w:lvlText w:val="%8."/>
      <w:lvlJc w:val="left"/>
      <w:pPr>
        <w:ind w:left="5390" w:hanging="360"/>
      </w:pPr>
    </w:lvl>
    <w:lvl w:ilvl="8" w:tplc="040C001B" w:tentative="1">
      <w:start w:val="1"/>
      <w:numFmt w:val="lowerRoman"/>
      <w:lvlText w:val="%9."/>
      <w:lvlJc w:val="right"/>
      <w:pPr>
        <w:ind w:left="6110" w:hanging="180"/>
      </w:pPr>
    </w:lvl>
  </w:abstractNum>
  <w:abstractNum w:abstractNumId="4" w15:restartNumberingAfterBreak="0">
    <w:nsid w:val="2D6831AB"/>
    <w:multiLevelType w:val="hybridMultilevel"/>
    <w:tmpl w:val="6D62C7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2CC0344"/>
    <w:multiLevelType w:val="hybridMultilevel"/>
    <w:tmpl w:val="E2624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116D51"/>
    <w:multiLevelType w:val="hybridMultilevel"/>
    <w:tmpl w:val="5708477A"/>
    <w:lvl w:ilvl="0" w:tplc="040C000F">
      <w:start w:val="1"/>
      <w:numFmt w:val="decimal"/>
      <w:lvlText w:val="%1."/>
      <w:lvlJc w:val="left"/>
      <w:pPr>
        <w:tabs>
          <w:tab w:val="num" w:pos="720"/>
        </w:tabs>
        <w:ind w:left="720" w:hanging="360"/>
      </w:pPr>
    </w:lvl>
    <w:lvl w:ilvl="1" w:tplc="81003CAE">
      <w:numFmt w:val="bullet"/>
      <w:lvlText w:val="-"/>
      <w:lvlJc w:val="left"/>
      <w:pPr>
        <w:tabs>
          <w:tab w:val="num" w:pos="1440"/>
        </w:tabs>
        <w:ind w:left="1440" w:hanging="360"/>
      </w:pPr>
      <w:rPr>
        <w:rFonts w:ascii="Times New Roman" w:eastAsia="Times New Roman" w:hAnsi="Times New Roman" w:cs="Times New Roman" w:hint="default"/>
      </w:r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7" w15:restartNumberingAfterBreak="0">
    <w:nsid w:val="3FD75679"/>
    <w:multiLevelType w:val="hybridMultilevel"/>
    <w:tmpl w:val="6484B9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F454CE6"/>
    <w:multiLevelType w:val="hybridMultilevel"/>
    <w:tmpl w:val="B22A8FBE"/>
    <w:lvl w:ilvl="0" w:tplc="39E2FBF6">
      <w:start w:val="1"/>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5E0C3355"/>
    <w:multiLevelType w:val="hybridMultilevel"/>
    <w:tmpl w:val="CB3AE844"/>
    <w:lvl w:ilvl="0" w:tplc="0409000F">
      <w:start w:val="1"/>
      <w:numFmt w:val="decimal"/>
      <w:lvlText w:val="%1."/>
      <w:lvlJc w:val="left"/>
      <w:pPr>
        <w:ind w:left="720" w:hanging="360"/>
      </w:pPr>
      <w:rPr>
        <w:rFonts w:eastAsia="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EF7C0D"/>
    <w:multiLevelType w:val="multilevel"/>
    <w:tmpl w:val="A07AE03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C5C50E5"/>
    <w:multiLevelType w:val="hybridMultilevel"/>
    <w:tmpl w:val="F168B0EE"/>
    <w:lvl w:ilvl="0" w:tplc="77BCD33A">
      <w:start w:val="1"/>
      <w:numFmt w:val="decimal"/>
      <w:lvlText w:val="%1)"/>
      <w:lvlJc w:val="left"/>
      <w:pPr>
        <w:ind w:left="720" w:hanging="360"/>
      </w:pPr>
      <w:rPr>
        <w:rFonts w:asciiTheme="minorHAnsi" w:hAnsiTheme="minorHAnsi" w:cstheme="minorBid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9627AA8"/>
    <w:multiLevelType w:val="multilevel"/>
    <w:tmpl w:val="8F866F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3"/>
  </w:num>
  <w:num w:numId="3">
    <w:abstractNumId w:val="1"/>
  </w:num>
  <w:num w:numId="4">
    <w:abstractNumId w:val="8"/>
  </w:num>
  <w:num w:numId="5">
    <w:abstractNumId w:val="4"/>
  </w:num>
  <w:num w:numId="6">
    <w:abstractNumId w:val="11"/>
  </w:num>
  <w:num w:numId="7">
    <w:abstractNumId w:val="7"/>
  </w:num>
  <w:num w:numId="8">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 w:numId="11">
    <w:abstractNumId w:val="10"/>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82A"/>
    <w:rsid w:val="00055E2D"/>
    <w:rsid w:val="000659A3"/>
    <w:rsid w:val="000670A8"/>
    <w:rsid w:val="000F2A5A"/>
    <w:rsid w:val="001325C1"/>
    <w:rsid w:val="00164D9A"/>
    <w:rsid w:val="00176F95"/>
    <w:rsid w:val="001B0A54"/>
    <w:rsid w:val="001F414D"/>
    <w:rsid w:val="00240A38"/>
    <w:rsid w:val="00297D9C"/>
    <w:rsid w:val="00321F86"/>
    <w:rsid w:val="00357C8D"/>
    <w:rsid w:val="003920BB"/>
    <w:rsid w:val="003C0E66"/>
    <w:rsid w:val="003E10FC"/>
    <w:rsid w:val="004439B8"/>
    <w:rsid w:val="0048275C"/>
    <w:rsid w:val="005D75BE"/>
    <w:rsid w:val="00615206"/>
    <w:rsid w:val="006348E6"/>
    <w:rsid w:val="00693730"/>
    <w:rsid w:val="007E3E5D"/>
    <w:rsid w:val="007F6AC1"/>
    <w:rsid w:val="007F748A"/>
    <w:rsid w:val="008650CE"/>
    <w:rsid w:val="00892B87"/>
    <w:rsid w:val="008A7541"/>
    <w:rsid w:val="008B182A"/>
    <w:rsid w:val="00912A72"/>
    <w:rsid w:val="00946BC8"/>
    <w:rsid w:val="009507C5"/>
    <w:rsid w:val="00965993"/>
    <w:rsid w:val="00A4428E"/>
    <w:rsid w:val="00A57B21"/>
    <w:rsid w:val="00B661EA"/>
    <w:rsid w:val="00B67528"/>
    <w:rsid w:val="00B949BE"/>
    <w:rsid w:val="00BA04B3"/>
    <w:rsid w:val="00BB05F7"/>
    <w:rsid w:val="00CE4F56"/>
    <w:rsid w:val="00CF5223"/>
    <w:rsid w:val="00D32D07"/>
    <w:rsid w:val="00D3336A"/>
    <w:rsid w:val="00D54210"/>
    <w:rsid w:val="00E9479E"/>
    <w:rsid w:val="00EA5A02"/>
    <w:rsid w:val="00EC377D"/>
    <w:rsid w:val="00F06EAE"/>
    <w:rsid w:val="00F24423"/>
    <w:rsid w:val="00F265C5"/>
    <w:rsid w:val="00F4356B"/>
    <w:rsid w:val="00F937AB"/>
    <w:rsid w:val="00FD696F"/>
    <w:rsid w:val="00FF2A0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DE0AF"/>
  <w15:docId w15:val="{9AD2EF69-DE32-447C-B831-029DE7589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A5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B182A"/>
    <w:pPr>
      <w:spacing w:before="100" w:beforeAutospacing="1" w:after="100" w:afterAutospacing="1"/>
    </w:pPr>
    <w:rPr>
      <w:rFonts w:ascii="Times New Roman" w:eastAsia="Times New Roman" w:hAnsi="Times New Roman" w:cs="Times New Roman"/>
      <w:lang w:eastAsia="fr-FR"/>
    </w:rPr>
  </w:style>
  <w:style w:type="paragraph" w:styleId="Sansinterligne">
    <w:name w:val="No Spacing"/>
    <w:uiPriority w:val="1"/>
    <w:qFormat/>
    <w:rsid w:val="008B182A"/>
  </w:style>
  <w:style w:type="paragraph" w:styleId="Paragraphedeliste">
    <w:name w:val="List Paragraph"/>
    <w:aliases w:val="References,Paragraphe  revu,Bullets,Numbered List Paragraph,List Bullet Mary,List Paragraph (numbered (a)),Lapis Bulleted List,Liste 1,List Paragraph nowy,Titre 10,L_4,Paragraphe de liste4,- List tir,liste 1,puce 1,Yalgo corps,lp1,Bo"/>
    <w:basedOn w:val="Normal"/>
    <w:link w:val="ParagraphedelisteCar"/>
    <w:uiPriority w:val="34"/>
    <w:qFormat/>
    <w:rsid w:val="008B182A"/>
    <w:pPr>
      <w:spacing w:after="12" w:line="250" w:lineRule="auto"/>
      <w:ind w:left="720" w:right="6" w:hanging="10"/>
      <w:contextualSpacing/>
      <w:jc w:val="both"/>
    </w:pPr>
    <w:rPr>
      <w:rFonts w:ascii="Times New Roman" w:eastAsia="Times New Roman" w:hAnsi="Times New Roman" w:cs="Times New Roman"/>
      <w:color w:val="000000"/>
      <w:szCs w:val="22"/>
      <w:lang w:eastAsia="fr-FR"/>
    </w:rPr>
  </w:style>
  <w:style w:type="character" w:customStyle="1" w:styleId="ParagraphedelisteCar">
    <w:name w:val="Paragraphe de liste Car"/>
    <w:aliases w:val="References Car,Paragraphe  revu Car,Bullets Car,Numbered List Paragraph Car,List Bullet Mary Car,List Paragraph (numbered (a)) Car,Lapis Bulleted List Car,Liste 1 Car,List Paragraph nowy Car,Titre 10 Car,L_4 Car,- List tir Car"/>
    <w:link w:val="Paragraphedeliste"/>
    <w:uiPriority w:val="34"/>
    <w:qFormat/>
    <w:locked/>
    <w:rsid w:val="008B182A"/>
    <w:rPr>
      <w:rFonts w:ascii="Times New Roman" w:eastAsia="Times New Roman" w:hAnsi="Times New Roman" w:cs="Times New Roman"/>
      <w:color w:val="000000"/>
      <w:szCs w:val="22"/>
      <w:lang w:eastAsia="fr-FR"/>
    </w:rPr>
  </w:style>
  <w:style w:type="character" w:styleId="Lienhypertexte">
    <w:name w:val="Hyperlink"/>
    <w:basedOn w:val="Policepardfaut"/>
    <w:uiPriority w:val="99"/>
    <w:unhideWhenUsed/>
    <w:rsid w:val="003920BB"/>
    <w:rPr>
      <w:color w:val="0563C1" w:themeColor="hyperlink"/>
      <w:u w:val="single"/>
    </w:rPr>
  </w:style>
  <w:style w:type="character" w:customStyle="1" w:styleId="Mentionnonrsolue1">
    <w:name w:val="Mention non résolue1"/>
    <w:basedOn w:val="Policepardfaut"/>
    <w:uiPriority w:val="99"/>
    <w:semiHidden/>
    <w:unhideWhenUsed/>
    <w:rsid w:val="003920BB"/>
    <w:rPr>
      <w:color w:val="605E5C"/>
      <w:shd w:val="clear" w:color="auto" w:fill="E1DFDD"/>
    </w:rPr>
  </w:style>
  <w:style w:type="paragraph" w:styleId="Corpsdetexte2">
    <w:name w:val="Body Text 2"/>
    <w:basedOn w:val="Normal"/>
    <w:link w:val="Corpsdetexte2Car"/>
    <w:uiPriority w:val="99"/>
    <w:unhideWhenUsed/>
    <w:rsid w:val="000670A8"/>
    <w:pPr>
      <w:spacing w:after="120" w:line="480" w:lineRule="auto"/>
    </w:pPr>
    <w:rPr>
      <w:rFonts w:ascii="Bookman Old Style" w:eastAsia="Times New Roman" w:hAnsi="Bookman Old Style" w:cs="Times New Roman"/>
      <w:lang w:eastAsia="fr-FR"/>
    </w:rPr>
  </w:style>
  <w:style w:type="character" w:customStyle="1" w:styleId="Corpsdetexte2Car">
    <w:name w:val="Corps de texte 2 Car"/>
    <w:basedOn w:val="Policepardfaut"/>
    <w:link w:val="Corpsdetexte2"/>
    <w:uiPriority w:val="99"/>
    <w:rsid w:val="000670A8"/>
    <w:rPr>
      <w:rFonts w:ascii="Bookman Old Style" w:eastAsia="Times New Roman" w:hAnsi="Bookman Old Style" w:cs="Times New Roman"/>
      <w:lang w:eastAsia="fr-FR"/>
    </w:rPr>
  </w:style>
  <w:style w:type="character" w:styleId="lev">
    <w:name w:val="Strong"/>
    <w:basedOn w:val="Policepardfaut"/>
    <w:uiPriority w:val="22"/>
    <w:qFormat/>
    <w:rsid w:val="000670A8"/>
    <w:rPr>
      <w:b/>
      <w:bCs/>
    </w:rPr>
  </w:style>
  <w:style w:type="character" w:styleId="Marquedecommentaire">
    <w:name w:val="annotation reference"/>
    <w:basedOn w:val="Policepardfaut"/>
    <w:uiPriority w:val="99"/>
    <w:semiHidden/>
    <w:unhideWhenUsed/>
    <w:rsid w:val="001325C1"/>
    <w:rPr>
      <w:sz w:val="16"/>
      <w:szCs w:val="16"/>
    </w:rPr>
  </w:style>
  <w:style w:type="paragraph" w:styleId="Commentaire">
    <w:name w:val="annotation text"/>
    <w:basedOn w:val="Normal"/>
    <w:link w:val="CommentaireCar"/>
    <w:uiPriority w:val="99"/>
    <w:semiHidden/>
    <w:unhideWhenUsed/>
    <w:rsid w:val="001325C1"/>
    <w:rPr>
      <w:sz w:val="20"/>
      <w:szCs w:val="20"/>
    </w:rPr>
  </w:style>
  <w:style w:type="character" w:customStyle="1" w:styleId="CommentaireCar">
    <w:name w:val="Commentaire Car"/>
    <w:basedOn w:val="Policepardfaut"/>
    <w:link w:val="Commentaire"/>
    <w:uiPriority w:val="99"/>
    <w:semiHidden/>
    <w:rsid w:val="001325C1"/>
    <w:rPr>
      <w:sz w:val="20"/>
      <w:szCs w:val="20"/>
    </w:rPr>
  </w:style>
  <w:style w:type="paragraph" w:styleId="Objetducommentaire">
    <w:name w:val="annotation subject"/>
    <w:basedOn w:val="Commentaire"/>
    <w:next w:val="Commentaire"/>
    <w:link w:val="ObjetducommentaireCar"/>
    <w:uiPriority w:val="99"/>
    <w:semiHidden/>
    <w:unhideWhenUsed/>
    <w:rsid w:val="001325C1"/>
    <w:rPr>
      <w:b/>
      <w:bCs/>
    </w:rPr>
  </w:style>
  <w:style w:type="character" w:customStyle="1" w:styleId="ObjetducommentaireCar">
    <w:name w:val="Objet du commentaire Car"/>
    <w:basedOn w:val="CommentaireCar"/>
    <w:link w:val="Objetducommentaire"/>
    <w:uiPriority w:val="99"/>
    <w:semiHidden/>
    <w:rsid w:val="001325C1"/>
    <w:rPr>
      <w:b/>
      <w:bCs/>
      <w:sz w:val="20"/>
      <w:szCs w:val="20"/>
    </w:rPr>
  </w:style>
  <w:style w:type="character" w:customStyle="1" w:styleId="Mentionnonrsolue2">
    <w:name w:val="Mention non résolue2"/>
    <w:basedOn w:val="Policepardfaut"/>
    <w:uiPriority w:val="99"/>
    <w:semiHidden/>
    <w:unhideWhenUsed/>
    <w:rsid w:val="00D32D07"/>
    <w:rPr>
      <w:color w:val="605E5C"/>
      <w:shd w:val="clear" w:color="auto" w:fill="E1DFDD"/>
    </w:rPr>
  </w:style>
  <w:style w:type="paragraph" w:styleId="Rvision">
    <w:name w:val="Revision"/>
    <w:hidden/>
    <w:uiPriority w:val="99"/>
    <w:semiHidden/>
    <w:rsid w:val="00297D9C"/>
  </w:style>
  <w:style w:type="paragraph" w:styleId="Textedebulles">
    <w:name w:val="Balloon Text"/>
    <w:basedOn w:val="Normal"/>
    <w:link w:val="TextedebullesCar"/>
    <w:uiPriority w:val="99"/>
    <w:semiHidden/>
    <w:unhideWhenUsed/>
    <w:rsid w:val="003C0E66"/>
    <w:rPr>
      <w:rFonts w:ascii="Tahoma" w:hAnsi="Tahoma" w:cs="Tahoma"/>
      <w:sz w:val="16"/>
      <w:szCs w:val="16"/>
    </w:rPr>
  </w:style>
  <w:style w:type="character" w:customStyle="1" w:styleId="TextedebullesCar">
    <w:name w:val="Texte de bulles Car"/>
    <w:basedOn w:val="Policepardfaut"/>
    <w:link w:val="Textedebulles"/>
    <w:uiPriority w:val="99"/>
    <w:semiHidden/>
    <w:rsid w:val="003C0E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215168">
      <w:bodyDiv w:val="1"/>
      <w:marLeft w:val="0"/>
      <w:marRight w:val="0"/>
      <w:marTop w:val="0"/>
      <w:marBottom w:val="0"/>
      <w:divBdr>
        <w:top w:val="none" w:sz="0" w:space="0" w:color="auto"/>
        <w:left w:val="none" w:sz="0" w:space="0" w:color="auto"/>
        <w:bottom w:val="none" w:sz="0" w:space="0" w:color="auto"/>
        <w:right w:val="none" w:sz="0" w:space="0" w:color="auto"/>
      </w:divBdr>
      <w:divsChild>
        <w:div w:id="1307202802">
          <w:marLeft w:val="0"/>
          <w:marRight w:val="0"/>
          <w:marTop w:val="0"/>
          <w:marBottom w:val="0"/>
          <w:divBdr>
            <w:top w:val="none" w:sz="0" w:space="0" w:color="auto"/>
            <w:left w:val="none" w:sz="0" w:space="0" w:color="auto"/>
            <w:bottom w:val="none" w:sz="0" w:space="0" w:color="auto"/>
            <w:right w:val="none" w:sz="0" w:space="0" w:color="auto"/>
          </w:divBdr>
          <w:divsChild>
            <w:div w:id="1786149592">
              <w:marLeft w:val="0"/>
              <w:marRight w:val="0"/>
              <w:marTop w:val="0"/>
              <w:marBottom w:val="0"/>
              <w:divBdr>
                <w:top w:val="none" w:sz="0" w:space="0" w:color="auto"/>
                <w:left w:val="none" w:sz="0" w:space="0" w:color="auto"/>
                <w:bottom w:val="none" w:sz="0" w:space="0" w:color="auto"/>
                <w:right w:val="none" w:sz="0" w:space="0" w:color="auto"/>
              </w:divBdr>
              <w:divsChild>
                <w:div w:id="183776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788499">
          <w:marLeft w:val="0"/>
          <w:marRight w:val="0"/>
          <w:marTop w:val="0"/>
          <w:marBottom w:val="0"/>
          <w:divBdr>
            <w:top w:val="none" w:sz="0" w:space="0" w:color="auto"/>
            <w:left w:val="none" w:sz="0" w:space="0" w:color="auto"/>
            <w:bottom w:val="none" w:sz="0" w:space="0" w:color="auto"/>
            <w:right w:val="none" w:sz="0" w:space="0" w:color="auto"/>
          </w:divBdr>
          <w:divsChild>
            <w:div w:id="876310582">
              <w:marLeft w:val="0"/>
              <w:marRight w:val="0"/>
              <w:marTop w:val="0"/>
              <w:marBottom w:val="0"/>
              <w:divBdr>
                <w:top w:val="none" w:sz="0" w:space="0" w:color="auto"/>
                <w:left w:val="none" w:sz="0" w:space="0" w:color="auto"/>
                <w:bottom w:val="none" w:sz="0" w:space="0" w:color="auto"/>
                <w:right w:val="none" w:sz="0" w:space="0" w:color="auto"/>
              </w:divBdr>
              <w:divsChild>
                <w:div w:id="145027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94668">
          <w:marLeft w:val="0"/>
          <w:marRight w:val="0"/>
          <w:marTop w:val="0"/>
          <w:marBottom w:val="0"/>
          <w:divBdr>
            <w:top w:val="none" w:sz="0" w:space="0" w:color="auto"/>
            <w:left w:val="none" w:sz="0" w:space="0" w:color="auto"/>
            <w:bottom w:val="none" w:sz="0" w:space="0" w:color="auto"/>
            <w:right w:val="none" w:sz="0" w:space="0" w:color="auto"/>
          </w:divBdr>
          <w:divsChild>
            <w:div w:id="1167817839">
              <w:marLeft w:val="0"/>
              <w:marRight w:val="0"/>
              <w:marTop w:val="0"/>
              <w:marBottom w:val="0"/>
              <w:divBdr>
                <w:top w:val="none" w:sz="0" w:space="0" w:color="auto"/>
                <w:left w:val="none" w:sz="0" w:space="0" w:color="auto"/>
                <w:bottom w:val="none" w:sz="0" w:space="0" w:color="auto"/>
                <w:right w:val="none" w:sz="0" w:space="0" w:color="auto"/>
              </w:divBdr>
              <w:divsChild>
                <w:div w:id="139932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932019">
          <w:marLeft w:val="0"/>
          <w:marRight w:val="0"/>
          <w:marTop w:val="0"/>
          <w:marBottom w:val="0"/>
          <w:divBdr>
            <w:top w:val="none" w:sz="0" w:space="0" w:color="auto"/>
            <w:left w:val="none" w:sz="0" w:space="0" w:color="auto"/>
            <w:bottom w:val="none" w:sz="0" w:space="0" w:color="auto"/>
            <w:right w:val="none" w:sz="0" w:space="0" w:color="auto"/>
          </w:divBdr>
          <w:divsChild>
            <w:div w:id="2019848165">
              <w:marLeft w:val="0"/>
              <w:marRight w:val="0"/>
              <w:marTop w:val="0"/>
              <w:marBottom w:val="0"/>
              <w:divBdr>
                <w:top w:val="none" w:sz="0" w:space="0" w:color="auto"/>
                <w:left w:val="none" w:sz="0" w:space="0" w:color="auto"/>
                <w:bottom w:val="none" w:sz="0" w:space="0" w:color="auto"/>
                <w:right w:val="none" w:sz="0" w:space="0" w:color="auto"/>
              </w:divBdr>
              <w:divsChild>
                <w:div w:id="717051606">
                  <w:marLeft w:val="0"/>
                  <w:marRight w:val="0"/>
                  <w:marTop w:val="0"/>
                  <w:marBottom w:val="0"/>
                  <w:divBdr>
                    <w:top w:val="none" w:sz="0" w:space="0" w:color="auto"/>
                    <w:left w:val="none" w:sz="0" w:space="0" w:color="auto"/>
                    <w:bottom w:val="none" w:sz="0" w:space="0" w:color="auto"/>
                    <w:right w:val="none" w:sz="0" w:space="0" w:color="auto"/>
                  </w:divBdr>
                </w:div>
              </w:divsChild>
            </w:div>
            <w:div w:id="1873037218">
              <w:marLeft w:val="0"/>
              <w:marRight w:val="0"/>
              <w:marTop w:val="0"/>
              <w:marBottom w:val="0"/>
              <w:divBdr>
                <w:top w:val="none" w:sz="0" w:space="0" w:color="auto"/>
                <w:left w:val="none" w:sz="0" w:space="0" w:color="auto"/>
                <w:bottom w:val="none" w:sz="0" w:space="0" w:color="auto"/>
                <w:right w:val="none" w:sz="0" w:space="0" w:color="auto"/>
              </w:divBdr>
              <w:divsChild>
                <w:div w:id="1315529367">
                  <w:marLeft w:val="0"/>
                  <w:marRight w:val="0"/>
                  <w:marTop w:val="0"/>
                  <w:marBottom w:val="0"/>
                  <w:divBdr>
                    <w:top w:val="none" w:sz="0" w:space="0" w:color="auto"/>
                    <w:left w:val="none" w:sz="0" w:space="0" w:color="auto"/>
                    <w:bottom w:val="none" w:sz="0" w:space="0" w:color="auto"/>
                    <w:right w:val="none" w:sz="0" w:space="0" w:color="auto"/>
                  </w:divBdr>
                </w:div>
              </w:divsChild>
            </w:div>
            <w:div w:id="1412002860">
              <w:marLeft w:val="0"/>
              <w:marRight w:val="0"/>
              <w:marTop w:val="0"/>
              <w:marBottom w:val="0"/>
              <w:divBdr>
                <w:top w:val="none" w:sz="0" w:space="0" w:color="auto"/>
                <w:left w:val="none" w:sz="0" w:space="0" w:color="auto"/>
                <w:bottom w:val="none" w:sz="0" w:space="0" w:color="auto"/>
                <w:right w:val="none" w:sz="0" w:space="0" w:color="auto"/>
              </w:divBdr>
              <w:divsChild>
                <w:div w:id="9020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eikhna.mlemin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624</Words>
  <Characters>3436</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pc</cp:lastModifiedBy>
  <cp:revision>3</cp:revision>
  <cp:lastPrinted>2023-02-14T08:43:00Z</cp:lastPrinted>
  <dcterms:created xsi:type="dcterms:W3CDTF">2023-03-01T09:33:00Z</dcterms:created>
  <dcterms:modified xsi:type="dcterms:W3CDTF">2023-03-01T09:34:00Z</dcterms:modified>
</cp:coreProperties>
</file>