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D4" w:rsidRPr="00E1015E" w:rsidRDefault="00E1015E">
      <w:pPr>
        <w:rPr>
          <w:rFonts w:ascii="LouguiyaFR" w:hAnsi="LouguiyaFR" w:cs="Louguiya"/>
          <w:b/>
          <w:bCs/>
          <w:sz w:val="24"/>
          <w:szCs w:val="24"/>
          <w:shd w:val="clear" w:color="auto" w:fill="FFFFFF"/>
        </w:rPr>
      </w:pPr>
      <w:r w:rsidRPr="00E1015E">
        <w:rPr>
          <w:rFonts w:ascii="LouguiyaFR" w:hAnsi="LouguiyaFR" w:cs="Louguiya"/>
          <w:b/>
          <w:bCs/>
          <w:sz w:val="24"/>
          <w:szCs w:val="24"/>
          <w:shd w:val="clear" w:color="auto" w:fill="FFFFFF"/>
        </w:rPr>
        <w:t>Min</w:t>
      </w:r>
      <w:bookmarkStart w:id="0" w:name="_GoBack"/>
      <w:bookmarkEnd w:id="0"/>
      <w:r w:rsidRPr="00E1015E">
        <w:rPr>
          <w:rFonts w:ascii="LouguiyaFR" w:hAnsi="LouguiyaFR" w:cs="Louguiya"/>
          <w:b/>
          <w:bCs/>
          <w:sz w:val="24"/>
          <w:szCs w:val="24"/>
          <w:shd w:val="clear" w:color="auto" w:fill="FFFFFF"/>
        </w:rPr>
        <w:t>istre des Affaires économiques et de la Promotion des secteurs productifs</w:t>
      </w:r>
    </w:p>
    <w:p w:rsidR="00E1015E" w:rsidRPr="00E1015E" w:rsidRDefault="00E1015E">
      <w:pPr>
        <w:rPr>
          <w:rFonts w:ascii="LouguiyaFR" w:hAnsi="LouguiyaFR" w:cs="Louguiya"/>
          <w:b/>
          <w:bCs/>
          <w:sz w:val="24"/>
          <w:szCs w:val="24"/>
          <w:shd w:val="clear" w:color="auto" w:fill="FFFFFF"/>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b/>
          <w:bCs/>
          <w:lang w:eastAsia="fr-FR"/>
        </w:rPr>
        <w:t>ETAT CIVIL</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b/>
          <w:bCs/>
          <w:lang w:eastAsia="fr-FR"/>
        </w:rPr>
        <w:t>OUSMANE MAMOUDOU KANE</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 xml:space="preserve">Date de naissance </w:t>
      </w:r>
      <w:proofErr w:type="gramStart"/>
      <w:r w:rsidRPr="00E1015E">
        <w:rPr>
          <w:rFonts w:ascii="LouguiyaFR" w:eastAsia="Times New Roman" w:hAnsi="LouguiyaFR" w:cs="Louguiya"/>
          <w:lang w:eastAsia="fr-FR"/>
        </w:rPr>
        <w:t>:1955</w:t>
      </w:r>
      <w:proofErr w:type="gramEnd"/>
      <w:r w:rsidRPr="00E1015E">
        <w:rPr>
          <w:rFonts w:ascii="LouguiyaFR" w:eastAsia="Times New Roman" w:hAnsi="LouguiyaFR" w:cs="Louguiya"/>
          <w:lang w:eastAsia="fr-FR"/>
        </w:rPr>
        <w:t>-04-10</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 xml:space="preserve">Lieu de naissance </w:t>
      </w:r>
      <w:proofErr w:type="gramStart"/>
      <w:r w:rsidRPr="00E1015E">
        <w:rPr>
          <w:rFonts w:ascii="LouguiyaFR" w:eastAsia="Times New Roman" w:hAnsi="LouguiyaFR" w:cs="Louguiya"/>
          <w:lang w:eastAsia="fr-FR"/>
        </w:rPr>
        <w:t>:</w:t>
      </w:r>
      <w:proofErr w:type="spellStart"/>
      <w:r w:rsidRPr="00E1015E">
        <w:rPr>
          <w:rFonts w:ascii="LouguiyaFR" w:eastAsia="Times New Roman" w:hAnsi="LouguiyaFR" w:cs="Louguiya"/>
          <w:lang w:eastAsia="fr-FR"/>
        </w:rPr>
        <w:t>Tékane</w:t>
      </w:r>
      <w:proofErr w:type="spellEnd"/>
      <w:proofErr w:type="gramEnd"/>
      <w:r w:rsidRPr="00E1015E">
        <w:rPr>
          <w:rFonts w:ascii="LouguiyaFR" w:eastAsia="Times New Roman" w:hAnsi="LouguiyaFR" w:cs="Louguiya"/>
          <w:lang w:eastAsia="fr-FR"/>
        </w:rPr>
        <w:t xml:space="preserve"> (Trarza)</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 xml:space="preserve">Situation familiale </w:t>
      </w:r>
      <w:proofErr w:type="gramStart"/>
      <w:r w:rsidRPr="00E1015E">
        <w:rPr>
          <w:rFonts w:ascii="LouguiyaFR" w:eastAsia="Times New Roman" w:hAnsi="LouguiyaFR" w:cs="Louguiya"/>
          <w:lang w:eastAsia="fr-FR"/>
        </w:rPr>
        <w:t>:Marié</w:t>
      </w:r>
      <w:proofErr w:type="gramEnd"/>
      <w:r w:rsidRPr="00E1015E">
        <w:rPr>
          <w:rFonts w:ascii="LouguiyaFR" w:eastAsia="Times New Roman" w:hAnsi="LouguiyaFR" w:cs="Louguiya"/>
          <w:lang w:eastAsia="fr-FR"/>
        </w:rPr>
        <w:t>, et père des enfants</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b/>
          <w:bCs/>
          <w:lang w:eastAsia="fr-FR"/>
        </w:rPr>
        <w:t>POSTES OCCUPÉS</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-Depuis 2014, jusqu’à sa récente nomination, Ousmane M. KANE était actif comme administrateur dans plusieurs sociétés nationales et internationales, dans les secteurs financiers et miniers essentiellement. Il présidait, en particulier, le Conseil d’administration de la Générale de Banque de Mauritanie depuis janvier 2018.</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Auparavant, Mr. Kane a eu à occuper plusieurs fonctions en Mauritanie et à l’étranger, dans les secteurs publics et privés. Il s’agit, en particulier, de :</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 xml:space="preserve">-Directeur Général de IMIC (International Mining &amp; Infrastructure </w:t>
      </w:r>
      <w:proofErr w:type="spellStart"/>
      <w:r w:rsidRPr="00E1015E">
        <w:rPr>
          <w:rFonts w:ascii="LouguiyaFR" w:eastAsia="Times New Roman" w:hAnsi="LouguiyaFR" w:cs="Louguiya"/>
          <w:lang w:eastAsia="fr-FR"/>
        </w:rPr>
        <w:t>Corporate</w:t>
      </w:r>
      <w:proofErr w:type="spellEnd"/>
      <w:r w:rsidRPr="00E1015E">
        <w:rPr>
          <w:rFonts w:ascii="LouguiyaFR" w:eastAsia="Times New Roman" w:hAnsi="LouguiyaFR" w:cs="Louguiya"/>
          <w:lang w:eastAsia="fr-FR"/>
        </w:rPr>
        <w:t>), une junior minière basée et cotée à la bourse de Londres, et active au Cameroun : société qu’il a quitté le 31 juillet 2014.</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-Ministre des Finances</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-Administrateur Directeur Général de la SNIM</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-Gouverneur de la Banque Centrale de Mauritanie. Comme Gouverneur de la BCM et comme ministre des Finances ; Mr. Kane a eu à présider l’</w:t>
      </w:r>
      <w:proofErr w:type="spellStart"/>
      <w:r w:rsidRPr="00E1015E">
        <w:rPr>
          <w:rFonts w:ascii="LouguiyaFR" w:eastAsia="Times New Roman" w:hAnsi="LouguiyaFR" w:cs="Louguiya"/>
          <w:lang w:eastAsia="fr-FR"/>
        </w:rPr>
        <w:t>African</w:t>
      </w:r>
      <w:proofErr w:type="spellEnd"/>
      <w:r w:rsidRPr="00E1015E">
        <w:rPr>
          <w:rFonts w:ascii="LouguiyaFR" w:eastAsia="Times New Roman" w:hAnsi="LouguiyaFR" w:cs="Louguiya"/>
          <w:lang w:eastAsia="fr-FR"/>
        </w:rPr>
        <w:t xml:space="preserve"> Caucus (forum des ministres et gouverneurs africains de banques centrales représentant leurs pays respectifs auprès des Institutions de </w:t>
      </w:r>
      <w:proofErr w:type="spellStart"/>
      <w:r w:rsidRPr="00E1015E">
        <w:rPr>
          <w:rFonts w:ascii="LouguiyaFR" w:eastAsia="Times New Roman" w:hAnsi="LouguiyaFR" w:cs="Louguiya"/>
          <w:lang w:eastAsia="fr-FR"/>
        </w:rPr>
        <w:t>Bretton</w:t>
      </w:r>
      <w:proofErr w:type="spellEnd"/>
      <w:r w:rsidRPr="00E1015E">
        <w:rPr>
          <w:rFonts w:ascii="LouguiyaFR" w:eastAsia="Times New Roman" w:hAnsi="LouguiyaFR" w:cs="Louguiya"/>
          <w:lang w:eastAsia="fr-FR"/>
        </w:rPr>
        <w:t xml:space="preserve"> Woods : Banque Mondiale et FMI)</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-Chargé de Mission auprès du Chef de l’Etat. Cette période, au service de l’Etat mauritanien, a duré de mars 2006 au 31 mars 2010.</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-Vice-Président de la Banque africaine de développement (BAD)</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-Directeur de la Planification Stratégique et du Budget de la BAD</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-Directeur des Ressources Humaines de la BAD</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-Chef de l’Unité d’acquisition des biens et services de la BAD. Cette unité est en charge de la définition des règles et procédures de passation des marchés que les états bénéficiaires de financement du Groupe de la BAD sont tenus de respecter.</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-Ingénieur Industriel à la BAD. Mr. Kane a ainsi servi la BAD pendant près de 15 ans (du 11 février 1991 au 31 octobre 2005).</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-Directeur des opérations de la Société Arabe des Mines de l’</w:t>
      </w:r>
      <w:proofErr w:type="spellStart"/>
      <w:r w:rsidRPr="00E1015E">
        <w:rPr>
          <w:rFonts w:ascii="LouguiyaFR" w:eastAsia="Times New Roman" w:hAnsi="LouguiyaFR" w:cs="Louguiya"/>
          <w:lang w:eastAsia="fr-FR"/>
        </w:rPr>
        <w:t>Inchiri</w:t>
      </w:r>
      <w:proofErr w:type="spellEnd"/>
      <w:r w:rsidRPr="00E1015E">
        <w:rPr>
          <w:rFonts w:ascii="LouguiyaFR" w:eastAsia="Times New Roman" w:hAnsi="LouguiyaFR" w:cs="Louguiya"/>
          <w:lang w:eastAsia="fr-FR"/>
        </w:rPr>
        <w:t xml:space="preserve"> (SAMIN), de mai 1985 au 30 septembre 1990.</w:t>
      </w: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-Chef de la Division Minerai de la SNIM qu’il avait intégrée en août 1982.</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b/>
          <w:bCs/>
          <w:lang w:eastAsia="fr-FR"/>
        </w:rPr>
        <w:t>DIPLÔMES</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Ingénieur diplômé de l’Ecole Polytechnique de Paris et de l’Ecole Nationale Supérieure des Mines de Saint-Etienne (France).</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roofErr w:type="gramStart"/>
      <w:r w:rsidRPr="00E1015E">
        <w:rPr>
          <w:rFonts w:ascii="LouguiyaFR" w:eastAsia="Times New Roman" w:hAnsi="LouguiyaFR" w:cs="Louguiya"/>
          <w:lang w:eastAsia="fr-FR"/>
        </w:rPr>
        <w:t>y</w:t>
      </w:r>
      <w:proofErr w:type="gramEnd"/>
      <w:r w:rsidRPr="00E1015E">
        <w:rPr>
          <w:rFonts w:ascii="LouguiyaFR" w:eastAsia="Times New Roman" w:hAnsi="LouguiyaFR" w:cs="Louguiya"/>
          <w:lang w:eastAsia="fr-FR"/>
        </w:rPr>
        <w:t xml:space="preserve"> a effectué ses études primaires et a obtenu son Baccalauréat en 1975, au Lycée National de Nouakchott.</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b/>
          <w:bCs/>
          <w:lang w:eastAsia="fr-FR"/>
        </w:rPr>
        <w:t>LANGUES</w:t>
      </w:r>
    </w:p>
    <w:p w:rsidR="00E1015E" w:rsidRPr="00E1015E" w:rsidRDefault="00E1015E" w:rsidP="00E1015E">
      <w:pPr>
        <w:shd w:val="clear" w:color="auto" w:fill="FFFFFF"/>
        <w:spacing w:after="0" w:line="240" w:lineRule="auto"/>
        <w:rPr>
          <w:rFonts w:ascii="LouguiyaFR" w:eastAsia="Times New Roman" w:hAnsi="LouguiyaFR" w:cs="Louguiya"/>
          <w:lang w:eastAsia="fr-FR"/>
        </w:rPr>
      </w:pPr>
    </w:p>
    <w:p w:rsidR="00E1015E" w:rsidRPr="00E1015E" w:rsidRDefault="00E1015E" w:rsidP="00E1015E">
      <w:pPr>
        <w:shd w:val="clear" w:color="auto" w:fill="FFFFFF"/>
        <w:spacing w:after="0" w:line="240" w:lineRule="auto"/>
        <w:rPr>
          <w:rFonts w:ascii="LouguiyaFR" w:eastAsia="Times New Roman" w:hAnsi="LouguiyaFR" w:cs="Louguiya"/>
          <w:lang w:eastAsia="fr-FR"/>
        </w:rPr>
      </w:pPr>
      <w:r w:rsidRPr="00E1015E">
        <w:rPr>
          <w:rFonts w:ascii="LouguiyaFR" w:eastAsia="Times New Roman" w:hAnsi="LouguiyaFR" w:cs="Louguiya"/>
          <w:lang w:eastAsia="fr-FR"/>
        </w:rPr>
        <w:t>Français et Anglais</w:t>
      </w:r>
    </w:p>
    <w:sectPr w:rsidR="00E1015E" w:rsidRPr="00E10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uguiyaFR">
    <w:panose1 w:val="020B0602030402020204"/>
    <w:charset w:val="00"/>
    <w:family w:val="swiss"/>
    <w:pitch w:val="variable"/>
    <w:sig w:usb0="00000003" w:usb1="00000000" w:usb2="00000000" w:usb3="00000000" w:csb0="00000001" w:csb1="00000000"/>
  </w:font>
  <w:font w:name="Louguiya">
    <w:panose1 w:val="020005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5E"/>
    <w:rsid w:val="005C11DA"/>
    <w:rsid w:val="00E1015E"/>
    <w:rsid w:val="00EF12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C4FA0-AC96-4B90-BF75-0CCCA00B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10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2069</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2023-02-07T12:12:00Z</dcterms:created>
  <dcterms:modified xsi:type="dcterms:W3CDTF">2023-02-07T12:14:00Z</dcterms:modified>
</cp:coreProperties>
</file>