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8D79" w14:textId="77777777" w:rsidR="007E5AAA" w:rsidRPr="00B338AF" w:rsidRDefault="007E5AAA" w:rsidP="00B338AF">
      <w:pPr>
        <w:bidi/>
        <w:jc w:val="center"/>
        <w:rPr>
          <w:rFonts w:asciiTheme="majorBidi" w:hAnsiTheme="majorBidi" w:cs="Louguiya"/>
          <w:b/>
          <w:bCs/>
          <w:sz w:val="32"/>
          <w:szCs w:val="32"/>
          <w:rtl/>
        </w:rPr>
      </w:pPr>
      <w:r w:rsidRPr="00B338AF">
        <w:rPr>
          <w:rFonts w:asciiTheme="majorBidi" w:hAnsiTheme="majorBidi" w:cs="Louguiya"/>
          <w:b/>
          <w:bCs/>
          <w:sz w:val="32"/>
          <w:szCs w:val="32"/>
          <w:rtl/>
        </w:rPr>
        <w:t>التضخم في موريتانيا</w:t>
      </w:r>
      <w:r w:rsidR="004F6AF1" w:rsidRPr="00B338AF">
        <w:rPr>
          <w:rFonts w:asciiTheme="majorBidi" w:hAnsiTheme="majorBidi" w:cs="Louguiya" w:hint="cs"/>
          <w:b/>
          <w:bCs/>
          <w:sz w:val="32"/>
          <w:szCs w:val="32"/>
          <w:rtl/>
        </w:rPr>
        <w:t xml:space="preserve"> خلال الفترة</w:t>
      </w:r>
      <w:r w:rsidR="00046169" w:rsidRPr="00B338AF">
        <w:rPr>
          <w:rFonts w:asciiTheme="majorBidi" w:hAnsiTheme="majorBidi" w:cs="Louguiya" w:hint="cs"/>
          <w:b/>
          <w:bCs/>
          <w:sz w:val="32"/>
          <w:szCs w:val="32"/>
          <w:rtl/>
        </w:rPr>
        <w:t xml:space="preserve"> </w:t>
      </w:r>
      <w:r w:rsidR="004F6AF1" w:rsidRPr="00B338AF">
        <w:rPr>
          <w:rFonts w:asciiTheme="majorBidi" w:hAnsiTheme="majorBidi" w:cs="Louguiya" w:hint="cs"/>
          <w:b/>
          <w:bCs/>
          <w:sz w:val="32"/>
          <w:szCs w:val="32"/>
          <w:rtl/>
        </w:rPr>
        <w:t>(2019-2022)</w:t>
      </w:r>
    </w:p>
    <w:p w14:paraId="05309173" w14:textId="77777777" w:rsidR="007E5AAA" w:rsidRPr="00B338AF" w:rsidRDefault="006429A4" w:rsidP="00B338AF">
      <w:pPr>
        <w:bidi/>
        <w:jc w:val="both"/>
        <w:rPr>
          <w:rFonts w:asciiTheme="majorBidi" w:hAnsiTheme="majorBidi" w:cs="Louguiya"/>
          <w:sz w:val="32"/>
          <w:szCs w:val="32"/>
        </w:rPr>
      </w:pPr>
      <w:r w:rsidRPr="00B338AF">
        <w:rPr>
          <w:rFonts w:asciiTheme="majorBidi" w:hAnsiTheme="majorBidi" w:cs="Louguiya" w:hint="cs"/>
          <w:sz w:val="32"/>
          <w:szCs w:val="32"/>
          <w:rtl/>
        </w:rPr>
        <w:t xml:space="preserve">إن إشكالية التضخم تطرح نفسها اليوم بإلحاح في سياق </w:t>
      </w:r>
      <w:r w:rsidR="00B338AF" w:rsidRPr="00B338AF">
        <w:rPr>
          <w:rFonts w:asciiTheme="majorBidi" w:hAnsiTheme="majorBidi" w:cs="Louguiya" w:hint="cs"/>
          <w:sz w:val="32"/>
          <w:szCs w:val="32"/>
          <w:rtl/>
        </w:rPr>
        <w:t>عالمي يتسم</w:t>
      </w:r>
      <w:r w:rsidRPr="00B338AF">
        <w:rPr>
          <w:rFonts w:asciiTheme="majorBidi" w:hAnsiTheme="majorBidi" w:cs="Louguiya" w:hint="cs"/>
          <w:sz w:val="32"/>
          <w:szCs w:val="32"/>
          <w:rtl/>
        </w:rPr>
        <w:t xml:space="preserve"> بأزمات متعددة </w:t>
      </w:r>
      <w:r w:rsidR="00B338AF" w:rsidRPr="00B338AF">
        <w:rPr>
          <w:rFonts w:asciiTheme="majorBidi" w:hAnsiTheme="majorBidi" w:cs="Louguiya" w:hint="cs"/>
          <w:sz w:val="32"/>
          <w:szCs w:val="32"/>
          <w:rtl/>
        </w:rPr>
        <w:t>الأبعاد:</w:t>
      </w:r>
      <w:r w:rsidRPr="00B338AF">
        <w:rPr>
          <w:rFonts w:asciiTheme="majorBidi" w:hAnsiTheme="majorBidi" w:cs="Louguiya" w:hint="cs"/>
          <w:sz w:val="32"/>
          <w:szCs w:val="32"/>
          <w:rtl/>
        </w:rPr>
        <w:t xml:space="preserve"> اقتصادية</w:t>
      </w:r>
      <w:r w:rsidR="00B338AF" w:rsidRPr="00B338AF">
        <w:rPr>
          <w:rFonts w:asciiTheme="majorBidi" w:hAnsiTheme="majorBidi" w:cs="Louguiya" w:hint="cs"/>
          <w:sz w:val="32"/>
          <w:szCs w:val="32"/>
          <w:rtl/>
        </w:rPr>
        <w:t xml:space="preserve">، صحية، </w:t>
      </w:r>
      <w:r w:rsidRPr="00B338AF">
        <w:rPr>
          <w:rFonts w:asciiTheme="majorBidi" w:hAnsiTheme="majorBidi" w:cs="Louguiya" w:hint="cs"/>
          <w:sz w:val="32"/>
          <w:szCs w:val="32"/>
          <w:rtl/>
        </w:rPr>
        <w:t>جيوسي</w:t>
      </w:r>
      <w:r w:rsidR="00B338AF">
        <w:rPr>
          <w:rFonts w:asciiTheme="majorBidi" w:hAnsiTheme="majorBidi" w:cs="Louguiya" w:hint="cs"/>
          <w:sz w:val="32"/>
          <w:szCs w:val="32"/>
          <w:rtl/>
        </w:rPr>
        <w:t>ا</w:t>
      </w:r>
      <w:r w:rsidRPr="00B338AF">
        <w:rPr>
          <w:rFonts w:asciiTheme="majorBidi" w:hAnsiTheme="majorBidi" w:cs="Louguiya" w:hint="cs"/>
          <w:sz w:val="32"/>
          <w:szCs w:val="32"/>
          <w:rtl/>
        </w:rPr>
        <w:t>سية ومناخية.</w:t>
      </w:r>
      <w:r w:rsidR="007E5AAA" w:rsidRPr="00B338AF">
        <w:rPr>
          <w:rFonts w:asciiTheme="majorBidi" w:hAnsiTheme="majorBidi" w:cs="Louguiya"/>
          <w:sz w:val="32"/>
          <w:szCs w:val="32"/>
        </w:rPr>
        <w:t xml:space="preserve"> </w:t>
      </w:r>
    </w:p>
    <w:p w14:paraId="3348A52C" w14:textId="18202A63" w:rsidR="007E5AAA" w:rsidRPr="00B338AF" w:rsidRDefault="007E5AAA" w:rsidP="00B338AF">
      <w:pPr>
        <w:bidi/>
        <w:jc w:val="both"/>
        <w:rPr>
          <w:rFonts w:asciiTheme="majorBidi" w:hAnsiTheme="majorBidi" w:cs="Louguiya"/>
          <w:sz w:val="32"/>
          <w:szCs w:val="32"/>
        </w:rPr>
      </w:pPr>
      <w:r w:rsidRPr="00B338AF">
        <w:rPr>
          <w:rFonts w:asciiTheme="majorBidi" w:hAnsiTheme="majorBidi" w:cs="Louguiya"/>
          <w:sz w:val="32"/>
          <w:szCs w:val="32"/>
        </w:rPr>
        <w:t xml:space="preserve"> </w:t>
      </w:r>
      <w:r w:rsidR="006429A4" w:rsidRPr="00B338AF">
        <w:rPr>
          <w:rFonts w:asciiTheme="majorBidi" w:hAnsiTheme="majorBidi" w:cs="Louguiya"/>
          <w:sz w:val="32"/>
          <w:szCs w:val="32"/>
          <w:rtl/>
        </w:rPr>
        <w:t>و</w:t>
      </w:r>
      <w:r w:rsidR="0065075E">
        <w:rPr>
          <w:rFonts w:asciiTheme="majorBidi" w:hAnsiTheme="majorBidi" w:cs="Louguiya" w:hint="cs"/>
          <w:sz w:val="32"/>
          <w:szCs w:val="32"/>
          <w:rtl/>
        </w:rPr>
        <w:t xml:space="preserve">يرمي </w:t>
      </w:r>
      <w:r w:rsidRPr="00B338AF">
        <w:rPr>
          <w:rFonts w:asciiTheme="majorBidi" w:hAnsiTheme="majorBidi" w:cs="Louguiya"/>
          <w:sz w:val="32"/>
          <w:szCs w:val="32"/>
          <w:rtl/>
        </w:rPr>
        <w:t>هذ</w:t>
      </w:r>
      <w:r w:rsidR="00B338AF" w:rsidRPr="00B338AF">
        <w:rPr>
          <w:rFonts w:asciiTheme="majorBidi" w:hAnsiTheme="majorBidi" w:cs="Louguiya" w:hint="cs"/>
          <w:sz w:val="32"/>
          <w:szCs w:val="32"/>
          <w:rtl/>
        </w:rPr>
        <w:t xml:space="preserve">ا المقال </w:t>
      </w:r>
      <w:r w:rsidR="0065075E">
        <w:rPr>
          <w:rFonts w:asciiTheme="majorBidi" w:hAnsiTheme="majorBidi" w:cs="Louguiya" w:hint="cs"/>
          <w:sz w:val="32"/>
          <w:szCs w:val="32"/>
          <w:rtl/>
        </w:rPr>
        <w:t xml:space="preserve">إلى تحليل </w:t>
      </w:r>
      <w:r w:rsidRPr="00B338AF">
        <w:rPr>
          <w:rFonts w:asciiTheme="majorBidi" w:hAnsiTheme="majorBidi" w:cs="Louguiya"/>
          <w:sz w:val="32"/>
          <w:szCs w:val="32"/>
          <w:rtl/>
        </w:rPr>
        <w:t xml:space="preserve">أسباب </w:t>
      </w:r>
      <w:r w:rsidR="0065075E">
        <w:rPr>
          <w:rFonts w:asciiTheme="majorBidi" w:hAnsiTheme="majorBidi" w:cs="Louguiya" w:hint="cs"/>
          <w:sz w:val="32"/>
          <w:szCs w:val="32"/>
          <w:rtl/>
        </w:rPr>
        <w:t xml:space="preserve">هذه الظاهرة </w:t>
      </w:r>
      <w:r w:rsidRPr="00B338AF">
        <w:rPr>
          <w:rFonts w:asciiTheme="majorBidi" w:hAnsiTheme="majorBidi" w:cs="Louguiya"/>
          <w:sz w:val="32"/>
          <w:szCs w:val="32"/>
          <w:rtl/>
        </w:rPr>
        <w:t xml:space="preserve">بصفة عامة، ثم </w:t>
      </w:r>
      <w:r w:rsidR="00D45679">
        <w:rPr>
          <w:rFonts w:asciiTheme="majorBidi" w:hAnsiTheme="majorBidi" w:cs="Louguiya" w:hint="cs"/>
          <w:sz w:val="32"/>
          <w:szCs w:val="32"/>
          <w:rtl/>
        </w:rPr>
        <w:t xml:space="preserve">رصد </w:t>
      </w:r>
      <w:r w:rsidRPr="00B338AF">
        <w:rPr>
          <w:rFonts w:asciiTheme="majorBidi" w:hAnsiTheme="majorBidi" w:cs="Louguiya"/>
          <w:sz w:val="32"/>
          <w:szCs w:val="32"/>
          <w:rtl/>
        </w:rPr>
        <w:t xml:space="preserve">تطور </w:t>
      </w:r>
      <w:r w:rsidR="0065075E">
        <w:rPr>
          <w:rFonts w:asciiTheme="majorBidi" w:hAnsiTheme="majorBidi" w:cs="Louguiya" w:hint="cs"/>
          <w:sz w:val="32"/>
          <w:szCs w:val="32"/>
          <w:rtl/>
        </w:rPr>
        <w:t xml:space="preserve">ها </w:t>
      </w:r>
      <w:r w:rsidRPr="00B338AF">
        <w:rPr>
          <w:rFonts w:asciiTheme="majorBidi" w:hAnsiTheme="majorBidi" w:cs="Louguiya"/>
          <w:sz w:val="32"/>
          <w:szCs w:val="32"/>
          <w:rtl/>
        </w:rPr>
        <w:t>في موريتانيا في الفترة الأخيرة و</w:t>
      </w:r>
      <w:r w:rsidR="00D45679">
        <w:rPr>
          <w:rFonts w:asciiTheme="majorBidi" w:hAnsiTheme="majorBidi" w:cs="Louguiya" w:hint="cs"/>
          <w:sz w:val="32"/>
          <w:szCs w:val="32"/>
          <w:rtl/>
        </w:rPr>
        <w:t xml:space="preserve">بيان </w:t>
      </w:r>
      <w:r w:rsidRPr="00B338AF">
        <w:rPr>
          <w:rFonts w:asciiTheme="majorBidi" w:hAnsiTheme="majorBidi" w:cs="Louguiya"/>
          <w:sz w:val="32"/>
          <w:szCs w:val="32"/>
          <w:rtl/>
        </w:rPr>
        <w:t>الإجراءات المتخذة للحد من انعكاساته</w:t>
      </w:r>
      <w:r w:rsidR="0065075E">
        <w:rPr>
          <w:rFonts w:asciiTheme="majorBidi" w:hAnsiTheme="majorBidi" w:cs="Louguiya" w:hint="cs"/>
          <w:sz w:val="32"/>
          <w:szCs w:val="32"/>
          <w:rtl/>
        </w:rPr>
        <w:t>ا</w:t>
      </w:r>
      <w:r w:rsidR="006429A4" w:rsidRPr="00B338AF">
        <w:rPr>
          <w:rFonts w:asciiTheme="majorBidi" w:hAnsiTheme="majorBidi" w:cs="Louguiya" w:hint="cs"/>
          <w:sz w:val="32"/>
          <w:szCs w:val="32"/>
          <w:rtl/>
        </w:rPr>
        <w:t>.</w:t>
      </w:r>
      <w:r w:rsidRPr="00B338AF">
        <w:rPr>
          <w:rFonts w:asciiTheme="majorBidi" w:hAnsiTheme="majorBidi" w:cs="Louguiya"/>
          <w:sz w:val="32"/>
          <w:szCs w:val="32"/>
        </w:rPr>
        <w:t xml:space="preserve">  </w:t>
      </w:r>
    </w:p>
    <w:p w14:paraId="04F54BE6" w14:textId="77777777" w:rsidR="007E5AAA" w:rsidRPr="00B338AF" w:rsidRDefault="007E5AAA" w:rsidP="007E5AAA">
      <w:pPr>
        <w:bidi/>
        <w:rPr>
          <w:rFonts w:asciiTheme="majorBidi" w:hAnsiTheme="majorBidi" w:cs="Louguiya"/>
          <w:sz w:val="32"/>
          <w:szCs w:val="32"/>
        </w:rPr>
      </w:pPr>
    </w:p>
    <w:p w14:paraId="516D71E6" w14:textId="77777777" w:rsidR="007E5AAA" w:rsidRPr="00B338AF" w:rsidRDefault="00B338AF" w:rsidP="007E5AAA">
      <w:pPr>
        <w:bidi/>
        <w:rPr>
          <w:rFonts w:asciiTheme="majorBidi" w:hAnsiTheme="majorBidi" w:cs="Louguiya"/>
          <w:sz w:val="32"/>
          <w:szCs w:val="32"/>
        </w:rPr>
      </w:pPr>
      <w:r>
        <w:rPr>
          <w:rFonts w:asciiTheme="majorBidi" w:hAnsiTheme="majorBidi" w:cs="Louguiya" w:hint="cs"/>
          <w:sz w:val="32"/>
          <w:szCs w:val="32"/>
          <w:rtl/>
        </w:rPr>
        <w:t>1.</w:t>
      </w:r>
      <w:r w:rsidR="007E5AAA" w:rsidRPr="00B338AF">
        <w:rPr>
          <w:rFonts w:asciiTheme="majorBidi" w:hAnsiTheme="majorBidi" w:cs="Louguiya"/>
          <w:sz w:val="32"/>
          <w:szCs w:val="32"/>
        </w:rPr>
        <w:tab/>
      </w:r>
      <w:r w:rsidR="000A2A2A" w:rsidRPr="00B338AF">
        <w:rPr>
          <w:rFonts w:asciiTheme="majorBidi" w:hAnsiTheme="majorBidi" w:cs="Louguiya" w:hint="cs"/>
          <w:sz w:val="32"/>
          <w:szCs w:val="32"/>
          <w:rtl/>
        </w:rPr>
        <w:t>التضخم:</w:t>
      </w:r>
      <w:r w:rsidR="007E5AAA" w:rsidRPr="00B338AF">
        <w:rPr>
          <w:rFonts w:asciiTheme="majorBidi" w:hAnsiTheme="majorBidi" w:cs="Louguiya"/>
          <w:sz w:val="32"/>
          <w:szCs w:val="32"/>
          <w:rtl/>
        </w:rPr>
        <w:t xml:space="preserve"> المفهوم والأسباب</w:t>
      </w:r>
    </w:p>
    <w:p w14:paraId="0ADE23AE" w14:textId="77777777" w:rsidR="007E5AAA" w:rsidRPr="00B338AF" w:rsidRDefault="00110D1D" w:rsidP="00B338AF">
      <w:pPr>
        <w:bidi/>
        <w:jc w:val="both"/>
        <w:rPr>
          <w:rFonts w:asciiTheme="majorBidi" w:hAnsiTheme="majorBidi" w:cs="Louguiya"/>
          <w:sz w:val="32"/>
          <w:szCs w:val="32"/>
        </w:rPr>
      </w:pPr>
      <w:r w:rsidRPr="00B338AF">
        <w:rPr>
          <w:rFonts w:asciiTheme="majorBidi" w:hAnsiTheme="majorBidi" w:cs="Louguiya"/>
          <w:sz w:val="32"/>
          <w:szCs w:val="32"/>
          <w:rtl/>
        </w:rPr>
        <w:t>يشير مصطلح التضخم، إلى الحالة</w:t>
      </w:r>
      <w:r w:rsidR="007E5AAA" w:rsidRPr="00B338AF">
        <w:rPr>
          <w:rFonts w:asciiTheme="majorBidi" w:hAnsiTheme="majorBidi" w:cs="Louguiya"/>
          <w:sz w:val="32"/>
          <w:szCs w:val="32"/>
          <w:rtl/>
        </w:rPr>
        <w:t xml:space="preserve"> التي يشهد فيها </w:t>
      </w:r>
      <w:r w:rsidR="00B338AF" w:rsidRPr="00B338AF">
        <w:rPr>
          <w:rFonts w:asciiTheme="majorBidi" w:hAnsiTheme="majorBidi" w:cs="Louguiya" w:hint="cs"/>
          <w:sz w:val="32"/>
          <w:szCs w:val="32"/>
          <w:rtl/>
        </w:rPr>
        <w:t>الاقتصاد ارتفاعا</w:t>
      </w:r>
      <w:r w:rsidR="007E5AAA" w:rsidRPr="00B338AF">
        <w:rPr>
          <w:rFonts w:asciiTheme="majorBidi" w:hAnsiTheme="majorBidi" w:cs="Louguiya"/>
          <w:sz w:val="32"/>
          <w:szCs w:val="32"/>
          <w:rtl/>
        </w:rPr>
        <w:t xml:space="preserve"> مستمرا في المستوى العام </w:t>
      </w:r>
      <w:r w:rsidR="00B338AF" w:rsidRPr="00B338AF">
        <w:rPr>
          <w:rFonts w:asciiTheme="majorBidi" w:hAnsiTheme="majorBidi" w:cs="Louguiya" w:hint="cs"/>
          <w:sz w:val="32"/>
          <w:szCs w:val="32"/>
          <w:rtl/>
        </w:rPr>
        <w:t>لأسعار أغلب</w:t>
      </w:r>
      <w:r w:rsidR="007E5AAA" w:rsidRPr="00B338AF">
        <w:rPr>
          <w:rFonts w:asciiTheme="majorBidi" w:hAnsiTheme="majorBidi" w:cs="Louguiya"/>
          <w:sz w:val="32"/>
          <w:szCs w:val="32"/>
          <w:rtl/>
        </w:rPr>
        <w:t xml:space="preserve"> السلع </w:t>
      </w:r>
      <w:proofErr w:type="gramStart"/>
      <w:r w:rsidR="007E5AAA" w:rsidRPr="00B338AF">
        <w:rPr>
          <w:rFonts w:asciiTheme="majorBidi" w:hAnsiTheme="majorBidi" w:cs="Louguiya"/>
          <w:sz w:val="32"/>
          <w:szCs w:val="32"/>
          <w:rtl/>
        </w:rPr>
        <w:t>والخدمات..</w:t>
      </w:r>
      <w:proofErr w:type="gramEnd"/>
      <w:r w:rsidR="007E5AAA" w:rsidRPr="00B338AF">
        <w:rPr>
          <w:rFonts w:asciiTheme="majorBidi" w:hAnsiTheme="majorBidi" w:cs="Louguiya"/>
          <w:sz w:val="32"/>
          <w:szCs w:val="32"/>
          <w:rtl/>
        </w:rPr>
        <w:t xml:space="preserve"> </w:t>
      </w:r>
      <w:r w:rsidR="00B338AF" w:rsidRPr="00B338AF">
        <w:rPr>
          <w:rFonts w:asciiTheme="majorBidi" w:hAnsiTheme="majorBidi" w:cs="Louguiya" w:hint="cs"/>
          <w:sz w:val="32"/>
          <w:szCs w:val="32"/>
          <w:rtl/>
        </w:rPr>
        <w:t>وبالتالي فإن</w:t>
      </w:r>
      <w:r w:rsidR="007E5AAA" w:rsidRPr="00B338AF">
        <w:rPr>
          <w:rFonts w:asciiTheme="majorBidi" w:hAnsiTheme="majorBidi" w:cs="Louguiya"/>
          <w:sz w:val="32"/>
          <w:szCs w:val="32"/>
          <w:rtl/>
        </w:rPr>
        <w:t xml:space="preserve"> أية زيادة مؤقتة في أسعار عدد محدود من السلع </w:t>
      </w:r>
      <w:r w:rsidR="00B338AF" w:rsidRPr="00B338AF">
        <w:rPr>
          <w:rFonts w:asciiTheme="majorBidi" w:hAnsiTheme="majorBidi" w:cs="Louguiya" w:hint="cs"/>
          <w:sz w:val="32"/>
          <w:szCs w:val="32"/>
          <w:rtl/>
        </w:rPr>
        <w:t>والخدمات لا</w:t>
      </w:r>
      <w:r w:rsidR="007E5AAA" w:rsidRPr="00B338AF">
        <w:rPr>
          <w:rFonts w:asciiTheme="majorBidi" w:hAnsiTheme="majorBidi" w:cs="Louguiya"/>
          <w:sz w:val="32"/>
          <w:szCs w:val="32"/>
          <w:rtl/>
        </w:rPr>
        <w:t xml:space="preserve"> يمكن اعتباره تضخما</w:t>
      </w:r>
      <w:r w:rsidR="007E5AAA" w:rsidRPr="00B338AF">
        <w:rPr>
          <w:rFonts w:asciiTheme="majorBidi" w:hAnsiTheme="majorBidi" w:cs="Louguiya"/>
          <w:sz w:val="32"/>
          <w:szCs w:val="32"/>
        </w:rPr>
        <w:t xml:space="preserve">. </w:t>
      </w:r>
    </w:p>
    <w:p w14:paraId="070B7333" w14:textId="55AB5D5C" w:rsidR="007E5AAA" w:rsidRDefault="007E5AAA" w:rsidP="00653870">
      <w:pPr>
        <w:bidi/>
        <w:jc w:val="both"/>
        <w:rPr>
          <w:rFonts w:asciiTheme="majorBidi" w:hAnsiTheme="majorBidi" w:cs="Louguiya"/>
          <w:sz w:val="32"/>
          <w:szCs w:val="32"/>
        </w:rPr>
      </w:pPr>
      <w:r w:rsidRPr="00B338AF">
        <w:rPr>
          <w:rFonts w:asciiTheme="majorBidi" w:hAnsiTheme="majorBidi" w:cs="Louguiya"/>
          <w:sz w:val="32"/>
          <w:szCs w:val="32"/>
          <w:rtl/>
        </w:rPr>
        <w:t>و</w:t>
      </w:r>
      <w:r w:rsidR="00B035E1">
        <w:rPr>
          <w:rFonts w:asciiTheme="majorBidi" w:hAnsiTheme="majorBidi" w:cs="Louguiya" w:hint="cs"/>
          <w:sz w:val="32"/>
          <w:szCs w:val="32"/>
          <w:rtl/>
        </w:rPr>
        <w:t xml:space="preserve">الواقع أن </w:t>
      </w:r>
      <w:r w:rsidRPr="00B338AF">
        <w:rPr>
          <w:rFonts w:asciiTheme="majorBidi" w:hAnsiTheme="majorBidi" w:cs="Louguiya"/>
          <w:sz w:val="32"/>
          <w:szCs w:val="32"/>
          <w:rtl/>
        </w:rPr>
        <w:t xml:space="preserve">التضخم ظاهرة معقدة، وقد </w:t>
      </w:r>
      <w:r w:rsidR="00686E6D" w:rsidRPr="00B338AF">
        <w:rPr>
          <w:rFonts w:asciiTheme="majorBidi" w:hAnsiTheme="majorBidi" w:cs="Louguiya" w:hint="cs"/>
          <w:sz w:val="32"/>
          <w:szCs w:val="32"/>
          <w:rtl/>
        </w:rPr>
        <w:t>شغلت</w:t>
      </w:r>
      <w:r w:rsidR="00686E6D">
        <w:rPr>
          <w:rFonts w:asciiTheme="majorBidi" w:hAnsiTheme="majorBidi" w:cs="Louguiya"/>
          <w:sz w:val="32"/>
          <w:szCs w:val="32"/>
        </w:rPr>
        <w:t xml:space="preserve"> </w:t>
      </w:r>
      <w:r w:rsidR="00686E6D">
        <w:rPr>
          <w:rFonts w:asciiTheme="majorBidi" w:hAnsiTheme="majorBidi" w:cs="Louguiya" w:hint="cs"/>
          <w:sz w:val="32"/>
          <w:szCs w:val="32"/>
          <w:rtl/>
        </w:rPr>
        <w:t xml:space="preserve">أسبابه </w:t>
      </w:r>
      <w:r w:rsidR="00686E6D" w:rsidRPr="00B338AF">
        <w:rPr>
          <w:rFonts w:asciiTheme="majorBidi" w:hAnsiTheme="majorBidi" w:cs="Louguiya" w:hint="cs"/>
          <w:sz w:val="32"/>
          <w:szCs w:val="32"/>
          <w:rtl/>
        </w:rPr>
        <w:t>الاقتصاديين</w:t>
      </w:r>
      <w:r w:rsidRPr="00B338AF">
        <w:rPr>
          <w:rFonts w:asciiTheme="majorBidi" w:hAnsiTheme="majorBidi" w:cs="Louguiya"/>
          <w:sz w:val="32"/>
          <w:szCs w:val="32"/>
          <w:rtl/>
        </w:rPr>
        <w:t xml:space="preserve"> منذ فترة طويلة و</w:t>
      </w:r>
      <w:r w:rsidR="00484FEE">
        <w:rPr>
          <w:rFonts w:asciiTheme="majorBidi" w:hAnsiTheme="majorBidi" w:cs="Louguiya" w:hint="cs"/>
          <w:sz w:val="32"/>
          <w:szCs w:val="32"/>
          <w:rtl/>
        </w:rPr>
        <w:t>ما</w:t>
      </w:r>
      <w:r w:rsidRPr="00B338AF">
        <w:rPr>
          <w:rFonts w:asciiTheme="majorBidi" w:hAnsiTheme="majorBidi" w:cs="Louguiya"/>
          <w:sz w:val="32"/>
          <w:szCs w:val="32"/>
          <w:rtl/>
        </w:rPr>
        <w:t xml:space="preserve"> تزال تثير الكثير من ال</w:t>
      </w:r>
      <w:r w:rsidR="00484FEE">
        <w:rPr>
          <w:rFonts w:asciiTheme="majorBidi" w:hAnsiTheme="majorBidi" w:cs="Louguiya" w:hint="cs"/>
          <w:sz w:val="32"/>
          <w:szCs w:val="32"/>
          <w:rtl/>
        </w:rPr>
        <w:t>جدل</w:t>
      </w:r>
      <w:r w:rsidR="00653870">
        <w:rPr>
          <w:rFonts w:asciiTheme="majorBidi" w:hAnsiTheme="majorBidi" w:cs="Louguiya" w:hint="cs"/>
          <w:sz w:val="32"/>
          <w:szCs w:val="32"/>
          <w:rtl/>
        </w:rPr>
        <w:t>.</w:t>
      </w:r>
      <w:r w:rsidRPr="00B338AF">
        <w:rPr>
          <w:rFonts w:asciiTheme="majorBidi" w:hAnsiTheme="majorBidi" w:cs="Louguiya"/>
          <w:sz w:val="32"/>
          <w:szCs w:val="32"/>
          <w:rtl/>
        </w:rPr>
        <w:t xml:space="preserve"> فمن الناحية النظرية، انقسمت أراء الاقتصاديين حول أسباب التضخم</w:t>
      </w:r>
      <w:r w:rsidR="00B035E1">
        <w:rPr>
          <w:rFonts w:asciiTheme="majorBidi" w:hAnsiTheme="majorBidi" w:cs="Louguiya" w:hint="cs"/>
          <w:sz w:val="32"/>
          <w:szCs w:val="32"/>
          <w:rtl/>
        </w:rPr>
        <w:t xml:space="preserve"> المتعددة</w:t>
      </w:r>
      <w:r w:rsidRPr="00B338AF">
        <w:rPr>
          <w:rFonts w:asciiTheme="majorBidi" w:hAnsiTheme="majorBidi" w:cs="Louguiya"/>
          <w:sz w:val="32"/>
          <w:szCs w:val="32"/>
          <w:rtl/>
        </w:rPr>
        <w:t>، حيث نظر إليه</w:t>
      </w:r>
      <w:r w:rsidR="00F41E47">
        <w:rPr>
          <w:rFonts w:asciiTheme="majorBidi" w:hAnsiTheme="majorBidi" w:cs="Louguiya"/>
          <w:sz w:val="32"/>
          <w:szCs w:val="32"/>
          <w:rtl/>
        </w:rPr>
        <w:t xml:space="preserve"> بعضهم من جانب نقدي بحت </w:t>
      </w:r>
      <w:r w:rsidR="00F41E47">
        <w:rPr>
          <w:rFonts w:asciiTheme="majorBidi" w:hAnsiTheme="majorBidi" w:cs="Louguiya" w:hint="cs"/>
          <w:sz w:val="32"/>
          <w:szCs w:val="32"/>
          <w:rtl/>
        </w:rPr>
        <w:t xml:space="preserve">واعتبر </w:t>
      </w:r>
      <w:r w:rsidRPr="00B338AF">
        <w:rPr>
          <w:rFonts w:asciiTheme="majorBidi" w:hAnsiTheme="majorBidi" w:cs="Louguiya"/>
          <w:sz w:val="32"/>
          <w:szCs w:val="32"/>
          <w:rtl/>
        </w:rPr>
        <w:t xml:space="preserve">أن له أسبابه النقدية، </w:t>
      </w:r>
      <w:r w:rsidR="00B338AF" w:rsidRPr="00B338AF">
        <w:rPr>
          <w:rFonts w:asciiTheme="majorBidi" w:hAnsiTheme="majorBidi" w:cs="Louguiya" w:hint="cs"/>
          <w:sz w:val="32"/>
          <w:szCs w:val="32"/>
          <w:rtl/>
        </w:rPr>
        <w:t>في</w:t>
      </w:r>
      <w:r w:rsidRPr="00B338AF">
        <w:rPr>
          <w:rFonts w:asciiTheme="majorBidi" w:hAnsiTheme="majorBidi" w:cs="Louguiya"/>
          <w:sz w:val="32"/>
          <w:szCs w:val="32"/>
          <w:rtl/>
        </w:rPr>
        <w:t xml:space="preserve"> حين يرى البعض </w:t>
      </w:r>
      <w:r w:rsidR="00B338AF" w:rsidRPr="00B338AF">
        <w:rPr>
          <w:rFonts w:asciiTheme="majorBidi" w:hAnsiTheme="majorBidi" w:cs="Louguiya" w:hint="cs"/>
          <w:sz w:val="32"/>
          <w:szCs w:val="32"/>
          <w:rtl/>
        </w:rPr>
        <w:t>الآخر أن</w:t>
      </w:r>
      <w:r w:rsidRPr="00B338AF">
        <w:rPr>
          <w:rFonts w:asciiTheme="majorBidi" w:hAnsiTheme="majorBidi" w:cs="Louguiya"/>
          <w:sz w:val="32"/>
          <w:szCs w:val="32"/>
          <w:rtl/>
        </w:rPr>
        <w:t xml:space="preserve"> ا</w:t>
      </w:r>
      <w:r w:rsidR="00686E6D">
        <w:rPr>
          <w:rFonts w:asciiTheme="majorBidi" w:hAnsiTheme="majorBidi" w:cs="Louguiya" w:hint="cs"/>
          <w:sz w:val="32"/>
          <w:szCs w:val="32"/>
          <w:rtl/>
        </w:rPr>
        <w:t xml:space="preserve"> جذوره ضاربة في الاقتصاد الحقيقي.</w:t>
      </w:r>
      <w:r w:rsidRPr="00B338AF">
        <w:rPr>
          <w:rFonts w:asciiTheme="majorBidi" w:hAnsiTheme="majorBidi" w:cs="Louguiya"/>
          <w:sz w:val="32"/>
          <w:szCs w:val="32"/>
          <w:rtl/>
        </w:rPr>
        <w:t xml:space="preserve"> </w:t>
      </w:r>
      <w:r w:rsidR="00B338AF" w:rsidRPr="00B338AF">
        <w:rPr>
          <w:rFonts w:asciiTheme="majorBidi" w:hAnsiTheme="majorBidi" w:cs="Louguiya" w:hint="cs"/>
          <w:sz w:val="32"/>
          <w:szCs w:val="32"/>
          <w:rtl/>
        </w:rPr>
        <w:t>كما يمكن</w:t>
      </w:r>
      <w:r w:rsidRPr="00B338AF">
        <w:rPr>
          <w:rFonts w:asciiTheme="majorBidi" w:hAnsiTheme="majorBidi" w:cs="Louguiya"/>
          <w:sz w:val="32"/>
          <w:szCs w:val="32"/>
          <w:rtl/>
        </w:rPr>
        <w:t xml:space="preserve"> </w:t>
      </w:r>
      <w:r w:rsidR="00B338AF" w:rsidRPr="00B338AF">
        <w:rPr>
          <w:rFonts w:asciiTheme="majorBidi" w:hAnsiTheme="majorBidi" w:cs="Louguiya" w:hint="cs"/>
          <w:sz w:val="32"/>
          <w:szCs w:val="32"/>
          <w:rtl/>
        </w:rPr>
        <w:t>في</w:t>
      </w:r>
      <w:r w:rsidRPr="00B338AF">
        <w:rPr>
          <w:rFonts w:asciiTheme="majorBidi" w:hAnsiTheme="majorBidi" w:cs="Louguiya"/>
          <w:sz w:val="32"/>
          <w:szCs w:val="32"/>
          <w:rtl/>
        </w:rPr>
        <w:t xml:space="preserve"> بعض </w:t>
      </w:r>
      <w:r w:rsidR="00B338AF" w:rsidRPr="00B338AF">
        <w:rPr>
          <w:rFonts w:asciiTheme="majorBidi" w:hAnsiTheme="majorBidi" w:cs="Louguiya" w:hint="cs"/>
          <w:sz w:val="32"/>
          <w:szCs w:val="32"/>
          <w:rtl/>
        </w:rPr>
        <w:t>الحالات لهذه</w:t>
      </w:r>
      <w:r w:rsidRPr="00B338AF">
        <w:rPr>
          <w:rFonts w:asciiTheme="majorBidi" w:hAnsiTheme="majorBidi" w:cs="Louguiya"/>
          <w:sz w:val="32"/>
          <w:szCs w:val="32"/>
          <w:rtl/>
        </w:rPr>
        <w:t xml:space="preserve"> الأسباب </w:t>
      </w:r>
      <w:r w:rsidR="00B338AF" w:rsidRPr="00B338AF">
        <w:rPr>
          <w:rFonts w:asciiTheme="majorBidi" w:hAnsiTheme="majorBidi" w:cs="Louguiya" w:hint="cs"/>
          <w:sz w:val="32"/>
          <w:szCs w:val="32"/>
          <w:rtl/>
        </w:rPr>
        <w:t>أن</w:t>
      </w:r>
      <w:r w:rsidRPr="00B338AF">
        <w:rPr>
          <w:rFonts w:asciiTheme="majorBidi" w:hAnsiTheme="majorBidi" w:cs="Louguiya"/>
          <w:sz w:val="32"/>
          <w:szCs w:val="32"/>
          <w:rtl/>
        </w:rPr>
        <w:t xml:space="preserve"> </w:t>
      </w:r>
      <w:r w:rsidR="00B035E1" w:rsidRPr="00B338AF">
        <w:rPr>
          <w:rFonts w:asciiTheme="majorBidi" w:hAnsiTheme="majorBidi" w:cs="Louguiya" w:hint="cs"/>
          <w:sz w:val="32"/>
          <w:szCs w:val="32"/>
          <w:rtl/>
        </w:rPr>
        <w:t>تت</w:t>
      </w:r>
      <w:r w:rsidR="00B035E1">
        <w:rPr>
          <w:rFonts w:asciiTheme="majorBidi" w:hAnsiTheme="majorBidi" w:cs="Louguiya" w:hint="cs"/>
          <w:sz w:val="32"/>
          <w:szCs w:val="32"/>
          <w:rtl/>
        </w:rPr>
        <w:t xml:space="preserve">ضافر </w:t>
      </w:r>
      <w:r w:rsidR="00B035E1" w:rsidRPr="00B338AF">
        <w:rPr>
          <w:rFonts w:asciiTheme="majorBidi" w:hAnsiTheme="majorBidi" w:cs="Louguiya" w:hint="cs"/>
          <w:sz w:val="32"/>
          <w:szCs w:val="32"/>
          <w:rtl/>
        </w:rPr>
        <w:t>فيما</w:t>
      </w:r>
      <w:r w:rsidRPr="00B338AF">
        <w:rPr>
          <w:rFonts w:asciiTheme="majorBidi" w:hAnsiTheme="majorBidi" w:cs="Louguiya"/>
          <w:sz w:val="32"/>
          <w:szCs w:val="32"/>
          <w:rtl/>
        </w:rPr>
        <w:t xml:space="preserve"> بينها وتؤدي إلى </w:t>
      </w:r>
      <w:r w:rsidR="00686E6D">
        <w:rPr>
          <w:rFonts w:asciiTheme="majorBidi" w:hAnsiTheme="majorBidi" w:cs="Louguiya" w:hint="cs"/>
          <w:sz w:val="32"/>
          <w:szCs w:val="32"/>
          <w:rtl/>
        </w:rPr>
        <w:t xml:space="preserve">مزيد من </w:t>
      </w:r>
      <w:r w:rsidRPr="00B338AF">
        <w:rPr>
          <w:rFonts w:asciiTheme="majorBidi" w:hAnsiTheme="majorBidi" w:cs="Louguiya"/>
          <w:sz w:val="32"/>
          <w:szCs w:val="32"/>
          <w:rtl/>
        </w:rPr>
        <w:t xml:space="preserve">تسريع </w:t>
      </w:r>
      <w:r w:rsidR="00CC788E">
        <w:rPr>
          <w:rFonts w:asciiTheme="majorBidi" w:hAnsiTheme="majorBidi" w:cs="Louguiya" w:hint="cs"/>
          <w:sz w:val="32"/>
          <w:szCs w:val="32"/>
          <w:rtl/>
        </w:rPr>
        <w:t xml:space="preserve">مفعول </w:t>
      </w:r>
      <w:r w:rsidR="00686E6D">
        <w:rPr>
          <w:rFonts w:asciiTheme="majorBidi" w:hAnsiTheme="majorBidi" w:cs="Louguiya" w:hint="cs"/>
          <w:sz w:val="32"/>
          <w:szCs w:val="32"/>
          <w:rtl/>
        </w:rPr>
        <w:t xml:space="preserve">ارتفاع </w:t>
      </w:r>
      <w:r w:rsidR="00CC788E">
        <w:rPr>
          <w:rFonts w:asciiTheme="majorBidi" w:hAnsiTheme="majorBidi" w:cs="Louguiya" w:hint="cs"/>
          <w:sz w:val="32"/>
          <w:szCs w:val="32"/>
          <w:rtl/>
        </w:rPr>
        <w:t>الأسعار</w:t>
      </w:r>
      <w:r w:rsidRPr="00B338AF">
        <w:rPr>
          <w:rFonts w:asciiTheme="majorBidi" w:hAnsiTheme="majorBidi" w:cs="Louguiya"/>
          <w:sz w:val="32"/>
          <w:szCs w:val="32"/>
        </w:rPr>
        <w:t>.</w:t>
      </w:r>
    </w:p>
    <w:p w14:paraId="5D4F2CB7" w14:textId="1D133DA5" w:rsidR="007E5AAA" w:rsidRPr="00B338AF" w:rsidRDefault="007E5AAA" w:rsidP="000439D2">
      <w:pPr>
        <w:bidi/>
        <w:jc w:val="both"/>
        <w:rPr>
          <w:rFonts w:asciiTheme="majorBidi" w:hAnsiTheme="majorBidi" w:cs="Louguiya"/>
          <w:sz w:val="32"/>
          <w:szCs w:val="32"/>
        </w:rPr>
      </w:pPr>
      <w:r w:rsidRPr="00B338AF">
        <w:rPr>
          <w:rFonts w:asciiTheme="majorBidi" w:hAnsiTheme="majorBidi" w:cs="Louguiya"/>
          <w:sz w:val="32"/>
          <w:szCs w:val="32"/>
          <w:rtl/>
        </w:rPr>
        <w:t xml:space="preserve">ويرى </w:t>
      </w:r>
      <w:r w:rsidR="000439D2">
        <w:rPr>
          <w:rFonts w:asciiTheme="majorBidi" w:hAnsiTheme="majorBidi" w:cs="Louguiya" w:hint="cs"/>
          <w:sz w:val="32"/>
          <w:szCs w:val="32"/>
          <w:rtl/>
        </w:rPr>
        <w:t xml:space="preserve">الاقتصاديون </w:t>
      </w:r>
      <w:r w:rsidRPr="00B338AF">
        <w:rPr>
          <w:rFonts w:asciiTheme="majorBidi" w:hAnsiTheme="majorBidi" w:cs="Louguiya"/>
          <w:sz w:val="32"/>
          <w:szCs w:val="32"/>
          <w:rtl/>
        </w:rPr>
        <w:t xml:space="preserve">الكلاسيكيون وأصحاب المدرسة النقدية، أن التضخم ظاهرة </w:t>
      </w:r>
      <w:r w:rsidR="000439D2">
        <w:rPr>
          <w:rFonts w:asciiTheme="majorBidi" w:hAnsiTheme="majorBidi" w:cs="Louguiya" w:hint="cs"/>
          <w:sz w:val="32"/>
          <w:szCs w:val="32"/>
          <w:rtl/>
        </w:rPr>
        <w:t xml:space="preserve">نقدية </w:t>
      </w:r>
      <w:r w:rsidR="00B338AF" w:rsidRPr="00B338AF">
        <w:rPr>
          <w:rFonts w:asciiTheme="majorBidi" w:hAnsiTheme="majorBidi" w:cs="Louguiya" w:hint="cs"/>
          <w:sz w:val="32"/>
          <w:szCs w:val="32"/>
          <w:rtl/>
        </w:rPr>
        <w:t>صرف</w:t>
      </w:r>
      <w:r w:rsidRPr="00B338AF">
        <w:rPr>
          <w:rFonts w:asciiTheme="majorBidi" w:hAnsiTheme="majorBidi" w:cs="Louguiya"/>
          <w:sz w:val="32"/>
          <w:szCs w:val="32"/>
          <w:rtl/>
        </w:rPr>
        <w:t xml:space="preserve">. </w:t>
      </w:r>
      <w:r w:rsidR="000439D2">
        <w:rPr>
          <w:rFonts w:asciiTheme="majorBidi" w:hAnsiTheme="majorBidi" w:cs="Louguiya" w:hint="cs"/>
          <w:sz w:val="32"/>
          <w:szCs w:val="32"/>
          <w:rtl/>
        </w:rPr>
        <w:t xml:space="preserve">وهكذا، وحسب </w:t>
      </w:r>
      <w:r w:rsidR="000439D2">
        <w:rPr>
          <w:rFonts w:asciiTheme="majorBidi" w:hAnsiTheme="majorBidi" w:cs="Louguiya"/>
          <w:sz w:val="32"/>
          <w:szCs w:val="32"/>
          <w:rtl/>
        </w:rPr>
        <w:t xml:space="preserve">ميلتون </w:t>
      </w:r>
      <w:r w:rsidR="000439D2">
        <w:rPr>
          <w:rFonts w:asciiTheme="majorBidi" w:hAnsiTheme="majorBidi" w:cs="Louguiya" w:hint="cs"/>
          <w:sz w:val="32"/>
          <w:szCs w:val="32"/>
          <w:rtl/>
        </w:rPr>
        <w:t>ف</w:t>
      </w:r>
      <w:r w:rsidRPr="00B338AF">
        <w:rPr>
          <w:rFonts w:asciiTheme="majorBidi" w:hAnsiTheme="majorBidi" w:cs="Louguiya"/>
          <w:sz w:val="32"/>
          <w:szCs w:val="32"/>
          <w:rtl/>
        </w:rPr>
        <w:t>ريدمان، الحائز على جائزة نوبل للاقتصاد</w:t>
      </w:r>
      <w:r w:rsidR="000439D2">
        <w:rPr>
          <w:rFonts w:asciiTheme="majorBidi" w:hAnsiTheme="majorBidi" w:cs="Louguiya" w:hint="cs"/>
          <w:sz w:val="32"/>
          <w:szCs w:val="32"/>
          <w:rtl/>
        </w:rPr>
        <w:t xml:space="preserve"> سنة</w:t>
      </w:r>
      <w:r w:rsidRPr="00B338AF">
        <w:rPr>
          <w:rFonts w:asciiTheme="majorBidi" w:hAnsiTheme="majorBidi" w:cs="Louguiya"/>
          <w:sz w:val="32"/>
          <w:szCs w:val="32"/>
          <w:rtl/>
        </w:rPr>
        <w:t xml:space="preserve"> 1976، </w:t>
      </w:r>
      <w:r w:rsidR="000439D2">
        <w:rPr>
          <w:rFonts w:asciiTheme="majorBidi" w:hAnsiTheme="majorBidi" w:cs="Louguiya" w:hint="cs"/>
          <w:sz w:val="32"/>
          <w:szCs w:val="32"/>
          <w:rtl/>
        </w:rPr>
        <w:t>فإ</w:t>
      </w:r>
      <w:r w:rsidRPr="00B338AF">
        <w:rPr>
          <w:rFonts w:asciiTheme="majorBidi" w:hAnsiTheme="majorBidi" w:cs="Louguiya"/>
          <w:sz w:val="32"/>
          <w:szCs w:val="32"/>
          <w:rtl/>
        </w:rPr>
        <w:t xml:space="preserve">ن </w:t>
      </w:r>
      <w:r w:rsidR="000439D2">
        <w:rPr>
          <w:rFonts w:asciiTheme="majorBidi" w:hAnsiTheme="majorBidi" w:cs="Louguiya" w:hint="cs"/>
          <w:sz w:val="32"/>
          <w:szCs w:val="32"/>
          <w:rtl/>
        </w:rPr>
        <w:t xml:space="preserve">" </w:t>
      </w:r>
      <w:r w:rsidRPr="00B338AF">
        <w:rPr>
          <w:rFonts w:asciiTheme="majorBidi" w:hAnsiTheme="majorBidi" w:cs="Louguiya"/>
          <w:sz w:val="32"/>
          <w:szCs w:val="32"/>
          <w:rtl/>
        </w:rPr>
        <w:t xml:space="preserve">التضخم </w:t>
      </w:r>
      <w:r w:rsidR="000439D2">
        <w:rPr>
          <w:rFonts w:asciiTheme="majorBidi" w:hAnsiTheme="majorBidi" w:cs="Louguiya" w:hint="cs"/>
          <w:sz w:val="32"/>
          <w:szCs w:val="32"/>
          <w:rtl/>
        </w:rPr>
        <w:t xml:space="preserve">في كل زمان </w:t>
      </w:r>
      <w:r w:rsidR="008D67B5">
        <w:rPr>
          <w:rFonts w:asciiTheme="majorBidi" w:hAnsiTheme="majorBidi" w:cs="Louguiya" w:hint="cs"/>
          <w:sz w:val="32"/>
          <w:szCs w:val="32"/>
          <w:rtl/>
        </w:rPr>
        <w:t>و</w:t>
      </w:r>
      <w:r w:rsidR="000439D2">
        <w:rPr>
          <w:rFonts w:asciiTheme="majorBidi" w:hAnsiTheme="majorBidi" w:cs="Louguiya" w:hint="cs"/>
          <w:sz w:val="32"/>
          <w:szCs w:val="32"/>
          <w:rtl/>
        </w:rPr>
        <w:t xml:space="preserve">مكان </w:t>
      </w:r>
      <w:r w:rsidR="000439D2">
        <w:rPr>
          <w:rFonts w:asciiTheme="majorBidi" w:hAnsiTheme="majorBidi" w:cs="Louguiya"/>
          <w:sz w:val="32"/>
          <w:szCs w:val="32"/>
          <w:rtl/>
        </w:rPr>
        <w:t>ظاهرة نقدية</w:t>
      </w:r>
      <w:r w:rsidR="000439D2">
        <w:rPr>
          <w:rFonts w:asciiTheme="majorBidi" w:hAnsiTheme="majorBidi" w:cs="Louguiya" w:hint="cs"/>
          <w:sz w:val="32"/>
          <w:szCs w:val="32"/>
          <w:rtl/>
        </w:rPr>
        <w:t xml:space="preserve"> ". </w:t>
      </w:r>
    </w:p>
    <w:p w14:paraId="0A516F15" w14:textId="0812FFDF" w:rsidR="00AE07F0" w:rsidRPr="00ED3FFD" w:rsidRDefault="007E5AAA" w:rsidP="00653870">
      <w:pPr>
        <w:bidi/>
        <w:jc w:val="both"/>
        <w:rPr>
          <w:rFonts w:asciiTheme="majorBidi" w:hAnsiTheme="majorBidi" w:cs="Louguiya"/>
          <w:sz w:val="32"/>
          <w:szCs w:val="32"/>
          <w:rtl/>
        </w:rPr>
      </w:pPr>
      <w:r w:rsidRPr="00ED3FFD">
        <w:rPr>
          <w:rFonts w:asciiTheme="majorBidi" w:hAnsiTheme="majorBidi" w:cs="Louguiya"/>
          <w:sz w:val="32"/>
          <w:szCs w:val="32"/>
          <w:rtl/>
        </w:rPr>
        <w:t xml:space="preserve">ووفقًا لمنظري المدرسة </w:t>
      </w:r>
      <w:proofErr w:type="spellStart"/>
      <w:r w:rsidRPr="00ED3FFD">
        <w:rPr>
          <w:rFonts w:asciiTheme="majorBidi" w:hAnsiTheme="majorBidi" w:cs="Louguiya"/>
          <w:sz w:val="32"/>
          <w:szCs w:val="32"/>
          <w:rtl/>
        </w:rPr>
        <w:t>الكينزية</w:t>
      </w:r>
      <w:proofErr w:type="spellEnd"/>
      <w:r w:rsidR="00AE07F0" w:rsidRPr="00ED3FFD">
        <w:rPr>
          <w:rFonts w:asciiTheme="majorBidi" w:hAnsiTheme="majorBidi" w:cs="Louguiya" w:hint="cs"/>
          <w:sz w:val="32"/>
          <w:szCs w:val="32"/>
          <w:rtl/>
        </w:rPr>
        <w:t>، فإن التضخم المدفوع بالطلب يحدث عندما يكون الطلب الكلي أكبر من العرض الكلي. وبالفعل، فعندما يكون عرض السلع والخدمات غير مرن و</w:t>
      </w:r>
      <w:r w:rsidR="002E72BC" w:rsidRPr="00ED3FFD">
        <w:rPr>
          <w:rFonts w:asciiTheme="majorBidi" w:hAnsiTheme="majorBidi" w:cs="Louguiya" w:hint="cs"/>
          <w:sz w:val="32"/>
          <w:szCs w:val="32"/>
          <w:rtl/>
        </w:rPr>
        <w:t xml:space="preserve">غير قادر على </w:t>
      </w:r>
      <w:r w:rsidR="00AE07F0" w:rsidRPr="00ED3FFD">
        <w:rPr>
          <w:rFonts w:asciiTheme="majorBidi" w:hAnsiTheme="majorBidi" w:cs="Louguiya" w:hint="cs"/>
          <w:sz w:val="32"/>
          <w:szCs w:val="32"/>
          <w:rtl/>
        </w:rPr>
        <w:t xml:space="preserve">تلبية هذا الطلب المفرط، فإن </w:t>
      </w:r>
      <w:r w:rsidR="002E72BC" w:rsidRPr="00ED3FFD">
        <w:rPr>
          <w:rFonts w:asciiTheme="majorBidi" w:hAnsiTheme="majorBidi" w:cs="Louguiya" w:hint="cs"/>
          <w:sz w:val="32"/>
          <w:szCs w:val="32"/>
          <w:rtl/>
        </w:rPr>
        <w:t xml:space="preserve">الأسعار تدفع إلى الارتفاع </w:t>
      </w:r>
      <w:r w:rsidR="00AE07F0" w:rsidRPr="00ED3FFD">
        <w:rPr>
          <w:rFonts w:asciiTheme="majorBidi" w:hAnsiTheme="majorBidi" w:cs="Louguiya" w:hint="cs"/>
          <w:sz w:val="32"/>
          <w:szCs w:val="32"/>
          <w:rtl/>
        </w:rPr>
        <w:t>من أجل استعادة التوازن.</w:t>
      </w:r>
    </w:p>
    <w:p w14:paraId="58FFFA1D" w14:textId="63B44777" w:rsidR="007E5AAA" w:rsidRPr="00B338AF" w:rsidRDefault="00AE07F0" w:rsidP="0013705D">
      <w:pPr>
        <w:bidi/>
        <w:jc w:val="both"/>
        <w:rPr>
          <w:rFonts w:asciiTheme="majorBidi" w:hAnsiTheme="majorBidi" w:cs="Louguiya"/>
          <w:sz w:val="32"/>
          <w:szCs w:val="32"/>
        </w:rPr>
      </w:pPr>
      <w:r w:rsidRPr="00ED3FFD">
        <w:rPr>
          <w:rFonts w:asciiTheme="majorBidi" w:hAnsiTheme="majorBidi" w:cs="Louguiya" w:hint="cs"/>
          <w:sz w:val="32"/>
          <w:szCs w:val="32"/>
          <w:rtl/>
        </w:rPr>
        <w:t xml:space="preserve">وحسب بعض الاقتصاديين، </w:t>
      </w:r>
      <w:r w:rsidR="00B338AF" w:rsidRPr="00ED3FFD">
        <w:rPr>
          <w:rFonts w:asciiTheme="majorBidi" w:hAnsiTheme="majorBidi" w:cs="Louguiya" w:hint="cs"/>
          <w:sz w:val="32"/>
          <w:szCs w:val="32"/>
          <w:rtl/>
        </w:rPr>
        <w:t xml:space="preserve">فإن </w:t>
      </w:r>
      <w:r w:rsidRPr="00ED3FFD">
        <w:rPr>
          <w:rFonts w:asciiTheme="majorBidi" w:hAnsiTheme="majorBidi" w:cs="Louguiya" w:hint="cs"/>
          <w:sz w:val="32"/>
          <w:szCs w:val="32"/>
          <w:rtl/>
        </w:rPr>
        <w:t xml:space="preserve">سبب </w:t>
      </w:r>
      <w:r w:rsidR="007E5AAA" w:rsidRPr="00ED3FFD">
        <w:rPr>
          <w:rFonts w:asciiTheme="majorBidi" w:hAnsiTheme="majorBidi" w:cs="Louguiya"/>
          <w:sz w:val="32"/>
          <w:szCs w:val="32"/>
          <w:rtl/>
        </w:rPr>
        <w:t xml:space="preserve">التضخم </w:t>
      </w:r>
      <w:r w:rsidR="002E72BC" w:rsidRPr="00ED3FFD">
        <w:rPr>
          <w:rFonts w:asciiTheme="majorBidi" w:hAnsiTheme="majorBidi" w:cs="Louguiya" w:hint="cs"/>
          <w:sz w:val="32"/>
          <w:szCs w:val="32"/>
          <w:rtl/>
        </w:rPr>
        <w:t xml:space="preserve">لا يتأتى بالضرورة </w:t>
      </w:r>
      <w:r w:rsidR="007E5AAA" w:rsidRPr="00ED3FFD">
        <w:rPr>
          <w:rFonts w:asciiTheme="majorBidi" w:hAnsiTheme="majorBidi" w:cs="Louguiya"/>
          <w:sz w:val="32"/>
          <w:szCs w:val="32"/>
          <w:rtl/>
        </w:rPr>
        <w:t xml:space="preserve">من الطلب، </w:t>
      </w:r>
      <w:r w:rsidR="002E72BC" w:rsidRPr="00ED3FFD">
        <w:rPr>
          <w:rFonts w:asciiTheme="majorBidi" w:hAnsiTheme="majorBidi" w:cs="Louguiya" w:hint="cs"/>
          <w:sz w:val="32"/>
          <w:szCs w:val="32"/>
          <w:rtl/>
        </w:rPr>
        <w:t xml:space="preserve">بل يمكن أن يتأتى من العرض. </w:t>
      </w:r>
      <w:r w:rsidR="00676B55" w:rsidRPr="00ED3FFD">
        <w:rPr>
          <w:rFonts w:asciiTheme="majorBidi" w:hAnsiTheme="majorBidi" w:cs="Louguiya" w:hint="cs"/>
          <w:sz w:val="32"/>
          <w:szCs w:val="32"/>
          <w:rtl/>
        </w:rPr>
        <w:t xml:space="preserve">ويقال إن التضخم متأت من التكاليف عندما يكون ارتفاع المستوى العام للأسعار ناتجا عن ارتفاع التكاليف. وإذا ما ارتفعت تكاليف الإنتاج، فستقوم المقاولات لا محالة بإضافة هذه </w:t>
      </w:r>
      <w:r w:rsidR="00676B55">
        <w:rPr>
          <w:rFonts w:asciiTheme="majorBidi" w:hAnsiTheme="majorBidi" w:cs="Louguiya" w:hint="cs"/>
          <w:sz w:val="32"/>
          <w:szCs w:val="32"/>
          <w:rtl/>
        </w:rPr>
        <w:t>التكاليف</w:t>
      </w:r>
      <w:r w:rsidR="00C24E09">
        <w:rPr>
          <w:rFonts w:asciiTheme="majorBidi" w:hAnsiTheme="majorBidi" w:cs="Louguiya" w:hint="cs"/>
          <w:sz w:val="32"/>
          <w:szCs w:val="32"/>
          <w:rtl/>
        </w:rPr>
        <w:t xml:space="preserve"> </w:t>
      </w:r>
      <w:r w:rsidR="007E5AAA" w:rsidRPr="00B338AF">
        <w:rPr>
          <w:rFonts w:asciiTheme="majorBidi" w:hAnsiTheme="majorBidi" w:cs="Louguiya"/>
          <w:sz w:val="32"/>
          <w:szCs w:val="32"/>
          <w:rtl/>
        </w:rPr>
        <w:t xml:space="preserve">إلى </w:t>
      </w:r>
      <w:r w:rsidR="00C24E09" w:rsidRPr="00B338AF">
        <w:rPr>
          <w:rFonts w:asciiTheme="majorBidi" w:hAnsiTheme="majorBidi" w:cs="Louguiya" w:hint="cs"/>
          <w:sz w:val="32"/>
          <w:szCs w:val="32"/>
          <w:rtl/>
        </w:rPr>
        <w:t xml:space="preserve">أسعار </w:t>
      </w:r>
      <w:r w:rsidR="00C24E09">
        <w:rPr>
          <w:rFonts w:asciiTheme="majorBidi" w:hAnsiTheme="majorBidi" w:cs="Louguiya" w:hint="cs"/>
          <w:sz w:val="32"/>
          <w:szCs w:val="32"/>
          <w:rtl/>
        </w:rPr>
        <w:t xml:space="preserve">بيع </w:t>
      </w:r>
      <w:r w:rsidR="007E5AAA" w:rsidRPr="00B338AF">
        <w:rPr>
          <w:rFonts w:asciiTheme="majorBidi" w:hAnsiTheme="majorBidi" w:cs="Louguiya"/>
          <w:sz w:val="32"/>
          <w:szCs w:val="32"/>
          <w:rtl/>
        </w:rPr>
        <w:t>منتجاته</w:t>
      </w:r>
      <w:r w:rsidR="00C24E09">
        <w:rPr>
          <w:rFonts w:asciiTheme="majorBidi" w:hAnsiTheme="majorBidi" w:cs="Louguiya" w:hint="cs"/>
          <w:sz w:val="32"/>
          <w:szCs w:val="32"/>
          <w:rtl/>
        </w:rPr>
        <w:t xml:space="preserve">ا بشكل يؤمن لها </w:t>
      </w:r>
      <w:r w:rsidR="00653870">
        <w:rPr>
          <w:rFonts w:asciiTheme="majorBidi" w:hAnsiTheme="majorBidi" w:cs="Louguiya"/>
          <w:sz w:val="32"/>
          <w:szCs w:val="32"/>
          <w:rtl/>
        </w:rPr>
        <w:t xml:space="preserve">الحفاظ على </w:t>
      </w:r>
      <w:r w:rsidR="00653870">
        <w:rPr>
          <w:rFonts w:asciiTheme="majorBidi" w:hAnsiTheme="majorBidi" w:cs="Louguiya" w:hint="cs"/>
          <w:sz w:val="32"/>
          <w:szCs w:val="32"/>
          <w:rtl/>
        </w:rPr>
        <w:t>أ</w:t>
      </w:r>
      <w:r w:rsidR="007E5AAA" w:rsidRPr="00B338AF">
        <w:rPr>
          <w:rFonts w:asciiTheme="majorBidi" w:hAnsiTheme="majorBidi" w:cs="Louguiya"/>
          <w:sz w:val="32"/>
          <w:szCs w:val="32"/>
          <w:rtl/>
        </w:rPr>
        <w:t>رباحه</w:t>
      </w:r>
      <w:r w:rsidR="00C24E09">
        <w:rPr>
          <w:rFonts w:asciiTheme="majorBidi" w:hAnsiTheme="majorBidi" w:cs="Louguiya" w:hint="cs"/>
          <w:sz w:val="32"/>
          <w:szCs w:val="32"/>
          <w:rtl/>
        </w:rPr>
        <w:t>ا</w:t>
      </w:r>
      <w:r w:rsidR="00C24E09">
        <w:rPr>
          <w:rFonts w:asciiTheme="majorBidi" w:hAnsiTheme="majorBidi" w:cs="Calibri" w:hint="cs"/>
          <w:sz w:val="32"/>
          <w:szCs w:val="32"/>
          <w:rtl/>
        </w:rPr>
        <w:t>. وبعد ذلك، ينتشر التضخم في كل مفاصل الاقتصاد وذلك لأن منتجات بعض المقاولات تدخل في العملية الإنتاجية لمقاولات أخرى</w:t>
      </w:r>
      <w:r w:rsidR="00280015">
        <w:rPr>
          <w:rFonts w:asciiTheme="majorBidi" w:hAnsiTheme="majorBidi" w:cs="Calibri" w:hint="cs"/>
          <w:sz w:val="32"/>
          <w:szCs w:val="32"/>
          <w:rtl/>
        </w:rPr>
        <w:t>.</w:t>
      </w:r>
      <w:r w:rsidR="00001822">
        <w:rPr>
          <w:rFonts w:asciiTheme="majorBidi" w:hAnsiTheme="majorBidi" w:cs="Calibri" w:hint="cs"/>
          <w:sz w:val="32"/>
          <w:szCs w:val="32"/>
          <w:rtl/>
        </w:rPr>
        <w:t xml:space="preserve"> وبالنتيجة، فإن تغير سعر بيع هذه المنتجات يؤدي حينئذ إلى تغير تكاليف المنتجات الأخرى.</w:t>
      </w:r>
      <w:r w:rsidR="00AA182D">
        <w:rPr>
          <w:rFonts w:asciiTheme="majorBidi" w:hAnsiTheme="majorBidi" w:cs="Calibri" w:hint="cs"/>
          <w:sz w:val="32"/>
          <w:szCs w:val="32"/>
          <w:rtl/>
        </w:rPr>
        <w:t xml:space="preserve"> و</w:t>
      </w:r>
      <w:r w:rsidR="0013705D">
        <w:rPr>
          <w:rFonts w:asciiTheme="majorBidi" w:hAnsiTheme="majorBidi" w:cs="Calibri" w:hint="cs"/>
          <w:sz w:val="32"/>
          <w:szCs w:val="32"/>
          <w:rtl/>
        </w:rPr>
        <w:t xml:space="preserve">قد يعود </w:t>
      </w:r>
      <w:r w:rsidR="00AA182D">
        <w:rPr>
          <w:rFonts w:asciiTheme="majorBidi" w:hAnsiTheme="majorBidi" w:cs="Calibri" w:hint="cs"/>
          <w:sz w:val="32"/>
          <w:szCs w:val="32"/>
          <w:rtl/>
        </w:rPr>
        <w:t>ارتفاع التكاليف</w:t>
      </w:r>
      <w:r w:rsidR="0013705D">
        <w:rPr>
          <w:rFonts w:asciiTheme="majorBidi" w:hAnsiTheme="majorBidi" w:cs="Calibri" w:hint="cs"/>
          <w:sz w:val="32"/>
          <w:szCs w:val="32"/>
          <w:rtl/>
        </w:rPr>
        <w:t xml:space="preserve"> لعدة عوامل كزيادة </w:t>
      </w:r>
      <w:r w:rsidR="007E5AAA" w:rsidRPr="00B338AF">
        <w:rPr>
          <w:rFonts w:asciiTheme="majorBidi" w:hAnsiTheme="majorBidi" w:cs="Louguiya"/>
          <w:sz w:val="32"/>
          <w:szCs w:val="32"/>
          <w:rtl/>
        </w:rPr>
        <w:t>الأجور وغلاء الم</w:t>
      </w:r>
      <w:r w:rsidR="0013705D">
        <w:rPr>
          <w:rFonts w:asciiTheme="majorBidi" w:hAnsiTheme="majorBidi" w:cs="Louguiya" w:hint="cs"/>
          <w:sz w:val="32"/>
          <w:szCs w:val="32"/>
          <w:rtl/>
        </w:rPr>
        <w:t>واد الأولية و</w:t>
      </w:r>
      <w:r w:rsidR="007E5AAA" w:rsidRPr="00B338AF">
        <w:rPr>
          <w:rFonts w:asciiTheme="majorBidi" w:hAnsiTheme="majorBidi" w:cs="Louguiya"/>
          <w:sz w:val="32"/>
          <w:szCs w:val="32"/>
          <w:rtl/>
        </w:rPr>
        <w:t>زيادة الأعباء المالية (</w:t>
      </w:r>
      <w:r w:rsidR="0013705D">
        <w:rPr>
          <w:rFonts w:asciiTheme="majorBidi" w:hAnsiTheme="majorBidi" w:cs="Louguiya" w:hint="cs"/>
          <w:sz w:val="32"/>
          <w:szCs w:val="32"/>
          <w:rtl/>
        </w:rPr>
        <w:t>تكاليف الاقتراض</w:t>
      </w:r>
      <w:r w:rsidR="007E5AAA" w:rsidRPr="00B338AF">
        <w:rPr>
          <w:rFonts w:asciiTheme="majorBidi" w:hAnsiTheme="majorBidi" w:cs="Louguiya"/>
          <w:sz w:val="32"/>
          <w:szCs w:val="32"/>
          <w:rtl/>
        </w:rPr>
        <w:t>)</w:t>
      </w:r>
      <w:r w:rsidR="0013705D">
        <w:rPr>
          <w:rFonts w:asciiTheme="majorBidi" w:hAnsiTheme="majorBidi" w:cs="Louguiya" w:hint="cs"/>
          <w:sz w:val="32"/>
          <w:szCs w:val="32"/>
          <w:rtl/>
        </w:rPr>
        <w:t xml:space="preserve"> وارتفاع الاقتطاعات </w:t>
      </w:r>
      <w:r w:rsidR="00D91743">
        <w:rPr>
          <w:rFonts w:asciiTheme="majorBidi" w:hAnsiTheme="majorBidi" w:cs="Louguiya" w:hint="cs"/>
          <w:sz w:val="32"/>
          <w:szCs w:val="32"/>
          <w:rtl/>
        </w:rPr>
        <w:t xml:space="preserve">الضريبية </w:t>
      </w:r>
      <w:r w:rsidR="00D91743">
        <w:rPr>
          <w:rFonts w:asciiTheme="majorBidi" w:hAnsiTheme="majorBidi" w:cs="Louguiya"/>
          <w:sz w:val="32"/>
          <w:szCs w:val="32"/>
          <w:rtl/>
        </w:rPr>
        <w:t>(</w:t>
      </w:r>
      <w:r w:rsidR="0013705D">
        <w:rPr>
          <w:rFonts w:asciiTheme="majorBidi" w:hAnsiTheme="majorBidi" w:cs="Louguiya" w:hint="cs"/>
          <w:sz w:val="32"/>
          <w:szCs w:val="32"/>
          <w:rtl/>
        </w:rPr>
        <w:t>الضرائب على أرباح الشركات، الأعباء الاجتماعية، الخ).</w:t>
      </w:r>
    </w:p>
    <w:p w14:paraId="6F2B18C1" w14:textId="09D1B888" w:rsidR="007E5AAA" w:rsidRPr="00B338AF" w:rsidRDefault="007E5AAA" w:rsidP="00241AE5">
      <w:pPr>
        <w:bidi/>
        <w:jc w:val="both"/>
        <w:rPr>
          <w:rFonts w:asciiTheme="majorBidi" w:hAnsiTheme="majorBidi" w:cs="Louguiya"/>
          <w:sz w:val="32"/>
          <w:szCs w:val="32"/>
        </w:rPr>
      </w:pPr>
      <w:r w:rsidRPr="00B338AF">
        <w:rPr>
          <w:rFonts w:asciiTheme="majorBidi" w:hAnsiTheme="majorBidi" w:cs="Louguiya"/>
          <w:sz w:val="32"/>
          <w:szCs w:val="32"/>
          <w:rtl/>
        </w:rPr>
        <w:lastRenderedPageBreak/>
        <w:t>كما</w:t>
      </w:r>
      <w:r w:rsidR="000E50C5">
        <w:rPr>
          <w:rFonts w:asciiTheme="majorBidi" w:hAnsiTheme="majorBidi" w:cs="Louguiya" w:hint="cs"/>
          <w:sz w:val="32"/>
          <w:szCs w:val="32"/>
          <w:rtl/>
        </w:rPr>
        <w:t xml:space="preserve"> " </w:t>
      </w:r>
      <w:r w:rsidRPr="00B338AF">
        <w:rPr>
          <w:rFonts w:asciiTheme="majorBidi" w:hAnsiTheme="majorBidi" w:cs="Louguiya"/>
          <w:sz w:val="32"/>
          <w:szCs w:val="32"/>
          <w:rtl/>
        </w:rPr>
        <w:t xml:space="preserve">يمكن أن يحدث التضخم بسبب العلاقات الاقتصادية والتجارية مع </w:t>
      </w:r>
      <w:r w:rsidR="0072309F">
        <w:rPr>
          <w:rFonts w:asciiTheme="majorBidi" w:hAnsiTheme="majorBidi" w:cs="Louguiya" w:hint="cs"/>
          <w:sz w:val="32"/>
          <w:szCs w:val="32"/>
          <w:rtl/>
        </w:rPr>
        <w:t>الخارج</w:t>
      </w:r>
      <w:r w:rsidRPr="00B338AF">
        <w:rPr>
          <w:rFonts w:asciiTheme="majorBidi" w:hAnsiTheme="majorBidi" w:cs="Louguiya"/>
          <w:sz w:val="32"/>
          <w:szCs w:val="32"/>
          <w:rtl/>
        </w:rPr>
        <w:t>، وهو ما يعرف بالتضخم المستورد</w:t>
      </w:r>
      <w:r w:rsidR="00241AE5">
        <w:rPr>
          <w:rFonts w:asciiTheme="majorBidi" w:hAnsiTheme="majorBidi" w:cs="Louguiya"/>
          <w:sz w:val="32"/>
          <w:szCs w:val="32"/>
        </w:rPr>
        <w:t>.</w:t>
      </w:r>
      <w:r w:rsidRPr="00B338AF">
        <w:rPr>
          <w:rFonts w:asciiTheme="majorBidi" w:hAnsiTheme="majorBidi" w:cs="Louguiya"/>
          <w:sz w:val="32"/>
          <w:szCs w:val="32"/>
          <w:rtl/>
        </w:rPr>
        <w:t xml:space="preserve"> فإذا تأثر اقتصاد بلد ما ب</w:t>
      </w:r>
      <w:r w:rsidR="0072309F">
        <w:rPr>
          <w:rFonts w:asciiTheme="majorBidi" w:hAnsiTheme="majorBidi" w:cs="Louguiya" w:hint="cs"/>
          <w:sz w:val="32"/>
          <w:szCs w:val="32"/>
          <w:rtl/>
        </w:rPr>
        <w:t xml:space="preserve">صدمة </w:t>
      </w:r>
      <w:r w:rsidRPr="00B338AF">
        <w:rPr>
          <w:rFonts w:asciiTheme="majorBidi" w:hAnsiTheme="majorBidi" w:cs="Louguiya"/>
          <w:sz w:val="32"/>
          <w:szCs w:val="32"/>
          <w:rtl/>
        </w:rPr>
        <w:t xml:space="preserve">فإن ذلك سيؤثر على </w:t>
      </w:r>
      <w:r w:rsidR="0072309F">
        <w:rPr>
          <w:rFonts w:asciiTheme="majorBidi" w:hAnsiTheme="majorBidi" w:cs="Louguiya" w:hint="cs"/>
          <w:sz w:val="32"/>
          <w:szCs w:val="32"/>
          <w:rtl/>
        </w:rPr>
        <w:t>شركائه.</w:t>
      </w:r>
      <w:r w:rsidR="008333A8">
        <w:rPr>
          <w:rFonts w:asciiTheme="majorBidi" w:hAnsiTheme="majorBidi" w:cs="Louguiya" w:hint="cs"/>
          <w:sz w:val="32"/>
          <w:szCs w:val="32"/>
          <w:rtl/>
        </w:rPr>
        <w:t xml:space="preserve"> </w:t>
      </w:r>
      <w:r w:rsidR="00433F78">
        <w:rPr>
          <w:rFonts w:asciiTheme="majorBidi" w:hAnsiTheme="majorBidi" w:cs="Louguiya" w:hint="cs"/>
          <w:sz w:val="32"/>
          <w:szCs w:val="32"/>
          <w:rtl/>
        </w:rPr>
        <w:t>ذلك</w:t>
      </w:r>
      <w:r w:rsidR="008333A8">
        <w:rPr>
          <w:rFonts w:asciiTheme="majorBidi" w:hAnsiTheme="majorBidi" w:cs="Louguiya" w:hint="cs"/>
          <w:sz w:val="32"/>
          <w:szCs w:val="32"/>
          <w:rtl/>
        </w:rPr>
        <w:t xml:space="preserve"> أن</w:t>
      </w:r>
      <w:r w:rsidRPr="00B338AF">
        <w:rPr>
          <w:rFonts w:asciiTheme="majorBidi" w:hAnsiTheme="majorBidi" w:cs="Louguiya"/>
          <w:sz w:val="32"/>
          <w:szCs w:val="32"/>
          <w:rtl/>
        </w:rPr>
        <w:t xml:space="preserve"> الارتفاع الكبير</w:t>
      </w:r>
      <w:r w:rsidR="00241AE5">
        <w:rPr>
          <w:rFonts w:asciiTheme="majorBidi" w:hAnsiTheme="majorBidi" w:cs="Louguiya"/>
          <w:sz w:val="32"/>
          <w:szCs w:val="32"/>
          <w:rtl/>
        </w:rPr>
        <w:t xml:space="preserve"> في أسعار السلع المستوردة من ال</w:t>
      </w:r>
      <w:r w:rsidR="00241AE5">
        <w:rPr>
          <w:rFonts w:asciiTheme="majorBidi" w:hAnsiTheme="majorBidi" w:cs="Louguiya" w:hint="cs"/>
          <w:sz w:val="32"/>
          <w:szCs w:val="32"/>
          <w:rtl/>
        </w:rPr>
        <w:t>أ</w:t>
      </w:r>
      <w:r w:rsidRPr="00B338AF">
        <w:rPr>
          <w:rFonts w:asciiTheme="majorBidi" w:hAnsiTheme="majorBidi" w:cs="Louguiya"/>
          <w:sz w:val="32"/>
          <w:szCs w:val="32"/>
          <w:rtl/>
        </w:rPr>
        <w:t>سواق الدولية (المواد الخام، المنتجات شبه المصنعة، السلع الرأسمالية، السلع الاستهلاكية...) يؤثر على الأسعار المحلية. وبالمثل،</w:t>
      </w:r>
      <w:r w:rsidR="00442BAE">
        <w:rPr>
          <w:rFonts w:asciiTheme="majorBidi" w:hAnsiTheme="majorBidi" w:cs="Louguiya" w:hint="cs"/>
          <w:sz w:val="32"/>
          <w:szCs w:val="32"/>
          <w:rtl/>
        </w:rPr>
        <w:t xml:space="preserve"> فإن </w:t>
      </w:r>
      <w:r w:rsidR="00442BAE" w:rsidRPr="00B338AF">
        <w:rPr>
          <w:rFonts w:asciiTheme="majorBidi" w:hAnsiTheme="majorBidi" w:cs="Louguiya"/>
          <w:sz w:val="32"/>
          <w:szCs w:val="32"/>
          <w:rtl/>
        </w:rPr>
        <w:t xml:space="preserve">انخفاض قيمة عملة </w:t>
      </w:r>
      <w:r w:rsidR="00442BAE">
        <w:rPr>
          <w:rFonts w:asciiTheme="majorBidi" w:hAnsiTheme="majorBidi" w:cs="Louguiya" w:hint="cs"/>
          <w:sz w:val="32"/>
          <w:szCs w:val="32"/>
          <w:rtl/>
        </w:rPr>
        <w:t xml:space="preserve">بلد </w:t>
      </w:r>
      <w:r w:rsidR="00442BAE" w:rsidRPr="00B338AF">
        <w:rPr>
          <w:rFonts w:asciiTheme="majorBidi" w:hAnsiTheme="majorBidi" w:cs="Louguiya"/>
          <w:sz w:val="32"/>
          <w:szCs w:val="32"/>
          <w:rtl/>
        </w:rPr>
        <w:t>مقابل عملات شركائه</w:t>
      </w:r>
      <w:r w:rsidR="00442BAE">
        <w:rPr>
          <w:rFonts w:asciiTheme="majorBidi" w:hAnsiTheme="majorBidi" w:cs="Louguiya" w:hint="cs"/>
          <w:sz w:val="32"/>
          <w:szCs w:val="32"/>
          <w:rtl/>
        </w:rPr>
        <w:t xml:space="preserve"> </w:t>
      </w:r>
      <w:r w:rsidR="00442BAE" w:rsidRPr="00B338AF">
        <w:rPr>
          <w:rFonts w:asciiTheme="majorBidi" w:hAnsiTheme="majorBidi" w:cs="Louguiya"/>
          <w:sz w:val="32"/>
          <w:szCs w:val="32"/>
          <w:rtl/>
        </w:rPr>
        <w:t xml:space="preserve">التجاريين </w:t>
      </w:r>
      <w:r w:rsidRPr="00B338AF">
        <w:rPr>
          <w:rFonts w:asciiTheme="majorBidi" w:hAnsiTheme="majorBidi" w:cs="Louguiya"/>
          <w:sz w:val="32"/>
          <w:szCs w:val="32"/>
          <w:rtl/>
        </w:rPr>
        <w:t>يؤدي إلى زيادة تكلفة المنتجات المستوردة</w:t>
      </w:r>
      <w:r w:rsidR="00442BAE">
        <w:rPr>
          <w:rFonts w:asciiTheme="majorBidi" w:hAnsiTheme="majorBidi" w:cs="Louguiya" w:hint="cs"/>
          <w:sz w:val="32"/>
          <w:szCs w:val="32"/>
          <w:rtl/>
        </w:rPr>
        <w:t>. و</w:t>
      </w:r>
      <w:r w:rsidR="00442BAE" w:rsidRPr="00B338AF">
        <w:rPr>
          <w:rFonts w:asciiTheme="majorBidi" w:hAnsiTheme="majorBidi" w:cs="Louguiya"/>
          <w:sz w:val="32"/>
          <w:szCs w:val="32"/>
          <w:rtl/>
        </w:rPr>
        <w:t>تنتقل</w:t>
      </w:r>
      <w:r w:rsidR="00442BAE">
        <w:rPr>
          <w:rFonts w:asciiTheme="majorBidi" w:hAnsiTheme="majorBidi" w:cs="Louguiya" w:hint="cs"/>
          <w:sz w:val="32"/>
          <w:szCs w:val="32"/>
          <w:rtl/>
        </w:rPr>
        <w:t xml:space="preserve"> </w:t>
      </w:r>
      <w:r w:rsidRPr="00B338AF">
        <w:rPr>
          <w:rFonts w:asciiTheme="majorBidi" w:hAnsiTheme="majorBidi" w:cs="Louguiya"/>
          <w:sz w:val="32"/>
          <w:szCs w:val="32"/>
          <w:rtl/>
        </w:rPr>
        <w:t>هذه الزيادة في أسعار الواردات تلقائيًا إلى</w:t>
      </w:r>
      <w:r w:rsidR="00442BAE">
        <w:rPr>
          <w:rFonts w:asciiTheme="majorBidi" w:hAnsiTheme="majorBidi" w:cs="Louguiya" w:hint="cs"/>
          <w:sz w:val="32"/>
          <w:szCs w:val="32"/>
          <w:rtl/>
        </w:rPr>
        <w:t xml:space="preserve"> ال</w:t>
      </w:r>
      <w:r w:rsidRPr="00B338AF">
        <w:rPr>
          <w:rFonts w:asciiTheme="majorBidi" w:hAnsiTheme="majorBidi" w:cs="Louguiya"/>
          <w:sz w:val="32"/>
          <w:szCs w:val="32"/>
          <w:rtl/>
        </w:rPr>
        <w:t>أسعار ال</w:t>
      </w:r>
      <w:r w:rsidR="00442BAE">
        <w:rPr>
          <w:rFonts w:asciiTheme="majorBidi" w:hAnsiTheme="majorBidi" w:cs="Louguiya" w:hint="cs"/>
          <w:sz w:val="32"/>
          <w:szCs w:val="32"/>
          <w:rtl/>
        </w:rPr>
        <w:t>محلية</w:t>
      </w:r>
      <w:r w:rsidRPr="00B338AF">
        <w:rPr>
          <w:rFonts w:asciiTheme="majorBidi" w:hAnsiTheme="majorBidi" w:cs="Louguiya"/>
          <w:sz w:val="32"/>
          <w:szCs w:val="32"/>
          <w:rtl/>
        </w:rPr>
        <w:t xml:space="preserve"> وتؤثر على </w:t>
      </w:r>
      <w:r w:rsidR="00EE3C9A" w:rsidRPr="00B338AF">
        <w:rPr>
          <w:rFonts w:asciiTheme="majorBidi" w:hAnsiTheme="majorBidi" w:cs="Louguiya" w:hint="cs"/>
          <w:sz w:val="32"/>
          <w:szCs w:val="32"/>
          <w:rtl/>
        </w:rPr>
        <w:t xml:space="preserve">الأسر </w:t>
      </w:r>
      <w:proofErr w:type="spellStart"/>
      <w:r w:rsidR="00EE3C9A">
        <w:rPr>
          <w:rFonts w:asciiTheme="majorBidi" w:hAnsiTheme="majorBidi" w:cs="Louguiya" w:hint="cs"/>
          <w:sz w:val="32"/>
          <w:szCs w:val="32"/>
          <w:rtl/>
        </w:rPr>
        <w:t>بقدرما</w:t>
      </w:r>
      <w:proofErr w:type="spellEnd"/>
      <w:r w:rsidR="00EE3C9A">
        <w:rPr>
          <w:rFonts w:asciiTheme="majorBidi" w:hAnsiTheme="majorBidi" w:cs="Louguiya" w:hint="cs"/>
          <w:sz w:val="32"/>
          <w:szCs w:val="32"/>
          <w:rtl/>
        </w:rPr>
        <w:t xml:space="preserve"> </w:t>
      </w:r>
      <w:r w:rsidR="00EE3C9A" w:rsidRPr="00B338AF">
        <w:rPr>
          <w:rFonts w:asciiTheme="majorBidi" w:hAnsiTheme="majorBidi" w:cs="Louguiya" w:hint="cs"/>
          <w:sz w:val="32"/>
          <w:szCs w:val="32"/>
          <w:rtl/>
        </w:rPr>
        <w:t>تؤثر</w:t>
      </w:r>
      <w:r w:rsidR="00442BAE">
        <w:rPr>
          <w:rFonts w:asciiTheme="majorBidi" w:hAnsiTheme="majorBidi" w:cs="Louguiya" w:hint="cs"/>
          <w:sz w:val="32"/>
          <w:szCs w:val="32"/>
          <w:rtl/>
        </w:rPr>
        <w:t xml:space="preserve"> </w:t>
      </w:r>
      <w:r w:rsidRPr="00B338AF">
        <w:rPr>
          <w:rFonts w:asciiTheme="majorBidi" w:hAnsiTheme="majorBidi" w:cs="Louguiya"/>
          <w:sz w:val="32"/>
          <w:szCs w:val="32"/>
          <w:rtl/>
        </w:rPr>
        <w:t>على ال</w:t>
      </w:r>
      <w:r w:rsidR="000E5839">
        <w:rPr>
          <w:rFonts w:asciiTheme="majorBidi" w:hAnsiTheme="majorBidi" w:cs="Louguiya" w:hint="cs"/>
          <w:sz w:val="32"/>
          <w:szCs w:val="32"/>
          <w:rtl/>
        </w:rPr>
        <w:t>مقاولات"(</w:t>
      </w:r>
      <w:proofErr w:type="spellStart"/>
      <w:r w:rsidR="000E5839">
        <w:rPr>
          <w:rFonts w:asciiTheme="majorBidi" w:hAnsiTheme="majorBidi" w:cs="Louguiya" w:hint="cs"/>
          <w:sz w:val="32"/>
          <w:szCs w:val="32"/>
          <w:rtl/>
        </w:rPr>
        <w:t>بزباخ</w:t>
      </w:r>
      <w:proofErr w:type="spellEnd"/>
      <w:r w:rsidR="000E5839">
        <w:rPr>
          <w:rFonts w:asciiTheme="majorBidi" w:hAnsiTheme="majorBidi" w:cs="Louguiya" w:hint="cs"/>
          <w:sz w:val="32"/>
          <w:szCs w:val="32"/>
          <w:rtl/>
        </w:rPr>
        <w:t>، 2011)</w:t>
      </w:r>
      <w:r w:rsidRPr="00B338AF">
        <w:rPr>
          <w:rFonts w:asciiTheme="majorBidi" w:hAnsiTheme="majorBidi" w:cs="Louguiya"/>
          <w:sz w:val="32"/>
          <w:szCs w:val="32"/>
        </w:rPr>
        <w:t>.</w:t>
      </w:r>
    </w:p>
    <w:p w14:paraId="28D78D5E" w14:textId="4DA0F1FA" w:rsidR="00547D85" w:rsidRPr="00753E92" w:rsidRDefault="00433F78" w:rsidP="00547D85">
      <w:pPr>
        <w:bidi/>
        <w:jc w:val="both"/>
        <w:rPr>
          <w:rFonts w:asciiTheme="majorBidi" w:hAnsiTheme="majorBidi" w:cs="Louguiya"/>
          <w:sz w:val="32"/>
          <w:szCs w:val="32"/>
          <w:rtl/>
        </w:rPr>
      </w:pPr>
      <w:bookmarkStart w:id="0" w:name="_GoBack"/>
      <w:r w:rsidRPr="00753E92">
        <w:rPr>
          <w:rFonts w:asciiTheme="majorBidi" w:hAnsiTheme="majorBidi" w:cs="Louguiya" w:hint="cs"/>
          <w:sz w:val="32"/>
          <w:szCs w:val="32"/>
          <w:rtl/>
        </w:rPr>
        <w:t>و</w:t>
      </w:r>
      <w:r w:rsidR="007E5AAA" w:rsidRPr="00753E92">
        <w:rPr>
          <w:rFonts w:asciiTheme="majorBidi" w:hAnsiTheme="majorBidi" w:cs="Louguiya"/>
          <w:sz w:val="32"/>
          <w:szCs w:val="32"/>
          <w:rtl/>
        </w:rPr>
        <w:t>يست</w:t>
      </w:r>
      <w:r w:rsidR="00EE3C9A" w:rsidRPr="00753E92">
        <w:rPr>
          <w:rFonts w:asciiTheme="majorBidi" w:hAnsiTheme="majorBidi" w:cs="Louguiya" w:hint="cs"/>
          <w:sz w:val="32"/>
          <w:szCs w:val="32"/>
          <w:rtl/>
        </w:rPr>
        <w:t xml:space="preserve">خلص </w:t>
      </w:r>
      <w:r w:rsidR="007E5AAA" w:rsidRPr="00753E92">
        <w:rPr>
          <w:rFonts w:asciiTheme="majorBidi" w:hAnsiTheme="majorBidi" w:cs="Louguiya"/>
          <w:sz w:val="32"/>
          <w:szCs w:val="32"/>
          <w:rtl/>
        </w:rPr>
        <w:t>م</w:t>
      </w:r>
      <w:r w:rsidR="00EE3C9A" w:rsidRPr="00753E92">
        <w:rPr>
          <w:rFonts w:asciiTheme="majorBidi" w:hAnsiTheme="majorBidi" w:cs="Louguiya" w:hint="cs"/>
          <w:sz w:val="32"/>
          <w:szCs w:val="32"/>
          <w:rtl/>
        </w:rPr>
        <w:t xml:space="preserve">ن العرض السابق للأدبيات </w:t>
      </w:r>
      <w:r w:rsidR="007E5AAA" w:rsidRPr="00753E92">
        <w:rPr>
          <w:rFonts w:asciiTheme="majorBidi" w:hAnsiTheme="majorBidi" w:cs="Louguiya"/>
          <w:sz w:val="32"/>
          <w:szCs w:val="32"/>
          <w:rtl/>
        </w:rPr>
        <w:t xml:space="preserve">أن التضخم قد يعود إلى عدة أسباب... </w:t>
      </w:r>
      <w:r w:rsidR="00547D85" w:rsidRPr="00753E92">
        <w:rPr>
          <w:rFonts w:asciiTheme="majorBidi" w:hAnsiTheme="majorBidi" w:cs="Louguiya" w:hint="cs"/>
          <w:sz w:val="32"/>
          <w:szCs w:val="32"/>
          <w:rtl/>
        </w:rPr>
        <w:t xml:space="preserve">كما أنه </w:t>
      </w:r>
      <w:r w:rsidR="00F90828" w:rsidRPr="00753E92">
        <w:rPr>
          <w:rFonts w:asciiTheme="majorBidi" w:hAnsiTheme="majorBidi" w:cs="Louguiya" w:hint="cs"/>
          <w:sz w:val="32"/>
          <w:szCs w:val="32"/>
          <w:rtl/>
        </w:rPr>
        <w:t xml:space="preserve">يشكل إحدى </w:t>
      </w:r>
      <w:r w:rsidR="00547D85" w:rsidRPr="00753E92">
        <w:rPr>
          <w:rFonts w:asciiTheme="majorBidi" w:hAnsiTheme="majorBidi" w:cs="Louguiya" w:hint="cs"/>
          <w:sz w:val="32"/>
          <w:szCs w:val="32"/>
          <w:rtl/>
        </w:rPr>
        <w:t>الظواهر التي</w:t>
      </w:r>
      <w:r w:rsidR="00F90828" w:rsidRPr="00753E92">
        <w:rPr>
          <w:rFonts w:asciiTheme="majorBidi" w:hAnsiTheme="majorBidi" w:cs="Louguiya" w:hint="cs"/>
          <w:sz w:val="32"/>
          <w:szCs w:val="32"/>
          <w:rtl/>
        </w:rPr>
        <w:t xml:space="preserve"> حظيت باهتمام </w:t>
      </w:r>
      <w:r w:rsidR="007E5AAA" w:rsidRPr="00753E92">
        <w:rPr>
          <w:rFonts w:asciiTheme="majorBidi" w:hAnsiTheme="majorBidi" w:cs="Louguiya"/>
          <w:sz w:val="32"/>
          <w:szCs w:val="32"/>
          <w:rtl/>
        </w:rPr>
        <w:t xml:space="preserve">البنوك المركزية في </w:t>
      </w:r>
      <w:r w:rsidR="00547D85" w:rsidRPr="00753E92">
        <w:rPr>
          <w:rFonts w:asciiTheme="majorBidi" w:hAnsiTheme="majorBidi" w:cs="Louguiya" w:hint="cs"/>
          <w:sz w:val="32"/>
          <w:szCs w:val="32"/>
          <w:rtl/>
        </w:rPr>
        <w:t>الأشهر الأخيرة</w:t>
      </w:r>
      <w:r w:rsidR="00F90828" w:rsidRPr="00753E92">
        <w:rPr>
          <w:rFonts w:asciiTheme="majorBidi" w:hAnsiTheme="majorBidi" w:cs="Louguiya" w:hint="cs"/>
          <w:sz w:val="32"/>
          <w:szCs w:val="32"/>
          <w:rtl/>
        </w:rPr>
        <w:t>، بحكم ارتفاع الأسعار الذي يشهده الاقتصاد العالمي.</w:t>
      </w:r>
    </w:p>
    <w:bookmarkEnd w:id="0"/>
    <w:p w14:paraId="2F465EA9" w14:textId="7B05ABCC" w:rsidR="007E5AAA" w:rsidRPr="00B338AF" w:rsidRDefault="007E5AAA" w:rsidP="00547D85">
      <w:pPr>
        <w:bidi/>
        <w:jc w:val="both"/>
        <w:rPr>
          <w:rFonts w:asciiTheme="majorBidi" w:hAnsiTheme="majorBidi" w:cs="Louguiya"/>
          <w:sz w:val="32"/>
          <w:szCs w:val="32"/>
        </w:rPr>
      </w:pPr>
      <w:r w:rsidRPr="00B338AF">
        <w:rPr>
          <w:rFonts w:asciiTheme="majorBidi" w:hAnsiTheme="majorBidi" w:cs="Louguiya"/>
          <w:sz w:val="32"/>
          <w:szCs w:val="32"/>
          <w:rtl/>
        </w:rPr>
        <w:t>ونظرا للتقلبات التي يشهدها الاقتصاد العالمي والآثار الملموسة للسياسة النقدية الانكماشية المتبعة من معظم البنوك المركزية، ف</w:t>
      </w:r>
      <w:r w:rsidR="001930B7">
        <w:rPr>
          <w:rFonts w:asciiTheme="majorBidi" w:hAnsiTheme="majorBidi" w:cs="Louguiya" w:hint="cs"/>
          <w:sz w:val="32"/>
          <w:szCs w:val="32"/>
          <w:rtl/>
        </w:rPr>
        <w:t xml:space="preserve">من المتوقع أن </w:t>
      </w:r>
      <w:r w:rsidRPr="00B338AF">
        <w:rPr>
          <w:rFonts w:asciiTheme="majorBidi" w:hAnsiTheme="majorBidi" w:cs="Louguiya"/>
          <w:sz w:val="32"/>
          <w:szCs w:val="32"/>
          <w:rtl/>
        </w:rPr>
        <w:t xml:space="preserve">التضخم </w:t>
      </w:r>
      <w:r w:rsidR="001930B7">
        <w:rPr>
          <w:rFonts w:asciiTheme="majorBidi" w:hAnsiTheme="majorBidi" w:cs="Louguiya" w:hint="cs"/>
          <w:sz w:val="32"/>
          <w:szCs w:val="32"/>
          <w:rtl/>
        </w:rPr>
        <w:t xml:space="preserve">الكلي </w:t>
      </w:r>
      <w:r w:rsidRPr="00B338AF">
        <w:rPr>
          <w:rFonts w:asciiTheme="majorBidi" w:hAnsiTheme="majorBidi" w:cs="Louguiya"/>
          <w:sz w:val="32"/>
          <w:szCs w:val="32"/>
          <w:rtl/>
        </w:rPr>
        <w:t xml:space="preserve">سيبلغ ذروته خلال هذا الفصل في أغلب الاقتصادات الكبرى قبل أن يبدأ تراجعه مع نهاية سنة 2022 على </w:t>
      </w:r>
      <w:r w:rsidR="00241AE5">
        <w:rPr>
          <w:rFonts w:asciiTheme="majorBidi" w:hAnsiTheme="majorBidi" w:cs="Louguiya" w:hint="cs"/>
          <w:sz w:val="32"/>
          <w:szCs w:val="32"/>
          <w:rtl/>
        </w:rPr>
        <w:t>أ</w:t>
      </w:r>
      <w:r w:rsidRPr="00B338AF">
        <w:rPr>
          <w:rFonts w:asciiTheme="majorBidi" w:hAnsiTheme="majorBidi" w:cs="Louguiya"/>
          <w:sz w:val="32"/>
          <w:szCs w:val="32"/>
          <w:rtl/>
        </w:rPr>
        <w:t>ن يتواصل هذا التراجع خلال العام 2023 في أغلب دول مجموعة العشرين</w:t>
      </w:r>
      <w:r w:rsidRPr="00B338AF">
        <w:rPr>
          <w:rFonts w:asciiTheme="majorBidi" w:hAnsiTheme="majorBidi" w:cs="Louguiya"/>
          <w:sz w:val="32"/>
          <w:szCs w:val="32"/>
        </w:rPr>
        <w:t xml:space="preserve">. </w:t>
      </w:r>
    </w:p>
    <w:p w14:paraId="54A72938" w14:textId="77777777" w:rsidR="007E5AAA" w:rsidRPr="00B338AF" w:rsidRDefault="007E5AAA" w:rsidP="00B338AF">
      <w:pPr>
        <w:bidi/>
        <w:jc w:val="both"/>
        <w:rPr>
          <w:rFonts w:asciiTheme="majorBidi" w:hAnsiTheme="majorBidi" w:cs="Louguiya"/>
          <w:sz w:val="32"/>
          <w:szCs w:val="32"/>
        </w:rPr>
      </w:pPr>
      <w:r w:rsidRPr="00B338AF">
        <w:rPr>
          <w:rFonts w:asciiTheme="majorBidi" w:hAnsiTheme="majorBidi" w:cs="Louguiya"/>
          <w:sz w:val="32"/>
          <w:szCs w:val="32"/>
          <w:rtl/>
        </w:rPr>
        <w:t>ويثير التضخم المرتفع الذي يشهده العالم وانعكاساته المحتملة جدلا واسعا، وأشار صندوق النقد الدولي إلى أن من بين الأسباب الرئيسية للتضخم الحالي، ما يلي</w:t>
      </w:r>
      <w:r w:rsidRPr="00B338AF">
        <w:rPr>
          <w:rFonts w:asciiTheme="majorBidi" w:hAnsiTheme="majorBidi" w:cs="Louguiya"/>
          <w:sz w:val="32"/>
          <w:szCs w:val="32"/>
        </w:rPr>
        <w:t>:</w:t>
      </w:r>
    </w:p>
    <w:p w14:paraId="2BE538D7" w14:textId="77777777" w:rsidR="007E5AAA" w:rsidRPr="00B338AF" w:rsidRDefault="007E5AAA" w:rsidP="00B338AF">
      <w:pPr>
        <w:bidi/>
        <w:jc w:val="both"/>
        <w:rPr>
          <w:rFonts w:asciiTheme="majorBidi" w:hAnsiTheme="majorBidi" w:cs="Louguiya"/>
          <w:sz w:val="32"/>
          <w:szCs w:val="32"/>
        </w:rPr>
      </w:pPr>
      <w:r w:rsidRPr="00B338AF">
        <w:rPr>
          <w:rFonts w:asciiTheme="majorBidi" w:hAnsiTheme="majorBidi" w:cs="Louguiya"/>
          <w:sz w:val="32"/>
          <w:szCs w:val="32"/>
        </w:rPr>
        <w:t>-</w:t>
      </w:r>
      <w:r w:rsidRPr="00B338AF">
        <w:rPr>
          <w:rFonts w:asciiTheme="majorBidi" w:hAnsiTheme="majorBidi" w:cs="Louguiya"/>
          <w:sz w:val="32"/>
          <w:szCs w:val="32"/>
        </w:rPr>
        <w:tab/>
      </w:r>
      <w:r w:rsidRPr="00B338AF">
        <w:rPr>
          <w:rFonts w:asciiTheme="majorBidi" w:hAnsiTheme="majorBidi" w:cs="Louguiya"/>
          <w:sz w:val="32"/>
          <w:szCs w:val="32"/>
          <w:rtl/>
        </w:rPr>
        <w:t>التذبذب على مستوى سلاسل التموين</w:t>
      </w:r>
      <w:r w:rsidRPr="00B338AF">
        <w:rPr>
          <w:rFonts w:asciiTheme="majorBidi" w:hAnsiTheme="majorBidi" w:cs="Louguiya"/>
          <w:sz w:val="32"/>
          <w:szCs w:val="32"/>
        </w:rPr>
        <w:t xml:space="preserve"> </w:t>
      </w:r>
      <w:r w:rsidR="00241AE5">
        <w:rPr>
          <w:rFonts w:asciiTheme="majorBidi" w:hAnsiTheme="majorBidi" w:cs="Louguiya" w:hint="cs"/>
          <w:sz w:val="32"/>
          <w:szCs w:val="32"/>
          <w:rtl/>
        </w:rPr>
        <w:t>؛</w:t>
      </w:r>
    </w:p>
    <w:p w14:paraId="13C24E60" w14:textId="77777777" w:rsidR="007E5AAA" w:rsidRPr="00B338AF" w:rsidRDefault="007E5AAA" w:rsidP="00B338AF">
      <w:pPr>
        <w:bidi/>
        <w:jc w:val="both"/>
        <w:rPr>
          <w:rFonts w:asciiTheme="majorBidi" w:hAnsiTheme="majorBidi" w:cs="Louguiya"/>
          <w:sz w:val="32"/>
          <w:szCs w:val="32"/>
        </w:rPr>
      </w:pPr>
      <w:r w:rsidRPr="00B338AF">
        <w:rPr>
          <w:rFonts w:asciiTheme="majorBidi" w:hAnsiTheme="majorBidi" w:cs="Louguiya"/>
          <w:sz w:val="32"/>
          <w:szCs w:val="32"/>
        </w:rPr>
        <w:t>-</w:t>
      </w:r>
      <w:r w:rsidRPr="00B338AF">
        <w:rPr>
          <w:rFonts w:asciiTheme="majorBidi" w:hAnsiTheme="majorBidi" w:cs="Louguiya"/>
          <w:sz w:val="32"/>
          <w:szCs w:val="32"/>
        </w:rPr>
        <w:tab/>
      </w:r>
      <w:r w:rsidRPr="00B338AF">
        <w:rPr>
          <w:rFonts w:asciiTheme="majorBidi" w:hAnsiTheme="majorBidi" w:cs="Louguiya"/>
          <w:sz w:val="32"/>
          <w:szCs w:val="32"/>
          <w:rtl/>
        </w:rPr>
        <w:t xml:space="preserve">الحرب في </w:t>
      </w:r>
      <w:r w:rsidR="00241AE5" w:rsidRPr="00B338AF">
        <w:rPr>
          <w:rFonts w:asciiTheme="majorBidi" w:hAnsiTheme="majorBidi" w:cs="Louguiya" w:hint="cs"/>
          <w:sz w:val="32"/>
          <w:szCs w:val="32"/>
          <w:rtl/>
        </w:rPr>
        <w:t>أوكراني</w:t>
      </w:r>
      <w:r w:rsidR="00241AE5" w:rsidRPr="00B338AF">
        <w:rPr>
          <w:rFonts w:asciiTheme="majorBidi" w:hAnsiTheme="majorBidi" w:cs="Louguiya" w:hint="eastAsia"/>
          <w:sz w:val="32"/>
          <w:szCs w:val="32"/>
          <w:rtl/>
        </w:rPr>
        <w:t>ا</w:t>
      </w:r>
      <w:r w:rsidRPr="00B338AF">
        <w:rPr>
          <w:rFonts w:asciiTheme="majorBidi" w:hAnsiTheme="majorBidi" w:cs="Louguiya"/>
          <w:sz w:val="32"/>
          <w:szCs w:val="32"/>
          <w:rtl/>
        </w:rPr>
        <w:t xml:space="preserve"> وانعكاساتها على التموين من منتجات الطاقة والسلع الغذائية</w:t>
      </w:r>
      <w:r w:rsidR="00241AE5">
        <w:rPr>
          <w:rFonts w:asciiTheme="majorBidi" w:hAnsiTheme="majorBidi" w:cs="Louguiya" w:hint="cs"/>
          <w:sz w:val="32"/>
          <w:szCs w:val="32"/>
          <w:rtl/>
        </w:rPr>
        <w:t>؛</w:t>
      </w:r>
    </w:p>
    <w:p w14:paraId="20456A2E" w14:textId="77777777" w:rsidR="007E5AAA" w:rsidRPr="00B338AF" w:rsidRDefault="007E5AAA" w:rsidP="00B338AF">
      <w:pPr>
        <w:bidi/>
        <w:jc w:val="both"/>
        <w:rPr>
          <w:rFonts w:asciiTheme="majorBidi" w:hAnsiTheme="majorBidi" w:cs="Louguiya"/>
          <w:sz w:val="32"/>
          <w:szCs w:val="32"/>
        </w:rPr>
      </w:pPr>
      <w:r w:rsidRPr="00B338AF">
        <w:rPr>
          <w:rFonts w:asciiTheme="majorBidi" w:hAnsiTheme="majorBidi" w:cs="Louguiya"/>
          <w:sz w:val="32"/>
          <w:szCs w:val="32"/>
        </w:rPr>
        <w:t>-</w:t>
      </w:r>
      <w:r w:rsidRPr="00B338AF">
        <w:rPr>
          <w:rFonts w:asciiTheme="majorBidi" w:hAnsiTheme="majorBidi" w:cs="Louguiya"/>
          <w:sz w:val="32"/>
          <w:szCs w:val="32"/>
        </w:rPr>
        <w:tab/>
      </w:r>
      <w:r w:rsidRPr="00B338AF">
        <w:rPr>
          <w:rFonts w:asciiTheme="majorBidi" w:hAnsiTheme="majorBidi" w:cs="Louguiya"/>
          <w:sz w:val="32"/>
          <w:szCs w:val="32"/>
          <w:rtl/>
        </w:rPr>
        <w:t>إعادة توجيه الطلب العالمي على السلع بدلا من الخدمات</w:t>
      </w:r>
      <w:r w:rsidR="00241AE5">
        <w:rPr>
          <w:rFonts w:asciiTheme="majorBidi" w:hAnsiTheme="majorBidi" w:cs="Louguiya" w:hint="cs"/>
          <w:sz w:val="32"/>
          <w:szCs w:val="32"/>
          <w:rtl/>
        </w:rPr>
        <w:t>؛</w:t>
      </w:r>
    </w:p>
    <w:p w14:paraId="22072E1F" w14:textId="77777777" w:rsidR="007E5AAA" w:rsidRPr="00B338AF" w:rsidRDefault="007E5AAA" w:rsidP="00B338AF">
      <w:pPr>
        <w:bidi/>
        <w:jc w:val="both"/>
        <w:rPr>
          <w:rFonts w:asciiTheme="majorBidi" w:hAnsiTheme="majorBidi" w:cs="Louguiya"/>
          <w:sz w:val="32"/>
          <w:szCs w:val="32"/>
        </w:rPr>
      </w:pPr>
      <w:r w:rsidRPr="00B338AF">
        <w:rPr>
          <w:rFonts w:asciiTheme="majorBidi" w:hAnsiTheme="majorBidi" w:cs="Louguiya"/>
          <w:sz w:val="32"/>
          <w:szCs w:val="32"/>
        </w:rPr>
        <w:t>-</w:t>
      </w:r>
      <w:r w:rsidRPr="00B338AF">
        <w:rPr>
          <w:rFonts w:asciiTheme="majorBidi" w:hAnsiTheme="majorBidi" w:cs="Louguiya"/>
          <w:sz w:val="32"/>
          <w:szCs w:val="32"/>
        </w:rPr>
        <w:tab/>
      </w:r>
      <w:r w:rsidRPr="00B338AF">
        <w:rPr>
          <w:rFonts w:asciiTheme="majorBidi" w:hAnsiTheme="majorBidi" w:cs="Louguiya"/>
          <w:sz w:val="32"/>
          <w:szCs w:val="32"/>
          <w:rtl/>
        </w:rPr>
        <w:t xml:space="preserve">خطط الانتعاش الاقتصادي في أغلب البلدان عقب الموجات المتتالية من جائحة </w:t>
      </w:r>
      <w:proofErr w:type="spellStart"/>
      <w:r w:rsidRPr="00B338AF">
        <w:rPr>
          <w:rFonts w:asciiTheme="majorBidi" w:hAnsiTheme="majorBidi" w:cs="Louguiya"/>
          <w:sz w:val="32"/>
          <w:szCs w:val="32"/>
          <w:rtl/>
        </w:rPr>
        <w:t>كوفيد</w:t>
      </w:r>
      <w:proofErr w:type="spellEnd"/>
      <w:r w:rsidRPr="00B338AF">
        <w:rPr>
          <w:rFonts w:asciiTheme="majorBidi" w:hAnsiTheme="majorBidi" w:cs="Louguiya"/>
          <w:sz w:val="32"/>
          <w:szCs w:val="32"/>
          <w:rtl/>
        </w:rPr>
        <w:t xml:space="preserve"> 19</w:t>
      </w:r>
      <w:r w:rsidR="00241AE5">
        <w:rPr>
          <w:rFonts w:asciiTheme="majorBidi" w:hAnsiTheme="majorBidi" w:cs="Louguiya" w:hint="cs"/>
          <w:sz w:val="32"/>
          <w:szCs w:val="32"/>
          <w:rtl/>
        </w:rPr>
        <w:t>؛</w:t>
      </w:r>
    </w:p>
    <w:p w14:paraId="088112B6" w14:textId="77777777" w:rsidR="007E5AAA" w:rsidRPr="00B338AF" w:rsidRDefault="007E5AAA" w:rsidP="00B338AF">
      <w:pPr>
        <w:bidi/>
        <w:jc w:val="both"/>
        <w:rPr>
          <w:rFonts w:asciiTheme="majorBidi" w:hAnsiTheme="majorBidi" w:cs="Louguiya"/>
          <w:sz w:val="32"/>
          <w:szCs w:val="32"/>
        </w:rPr>
      </w:pPr>
      <w:r w:rsidRPr="00B338AF">
        <w:rPr>
          <w:rFonts w:asciiTheme="majorBidi" w:hAnsiTheme="majorBidi" w:cs="Louguiya"/>
          <w:sz w:val="32"/>
          <w:szCs w:val="32"/>
        </w:rPr>
        <w:t>-</w:t>
      </w:r>
      <w:r w:rsidRPr="00B338AF">
        <w:rPr>
          <w:rFonts w:asciiTheme="majorBidi" w:hAnsiTheme="majorBidi" w:cs="Louguiya"/>
          <w:sz w:val="32"/>
          <w:szCs w:val="32"/>
        </w:rPr>
        <w:tab/>
      </w:r>
      <w:r w:rsidRPr="00B338AF">
        <w:rPr>
          <w:rFonts w:asciiTheme="majorBidi" w:hAnsiTheme="majorBidi" w:cs="Louguiya"/>
          <w:sz w:val="32"/>
          <w:szCs w:val="32"/>
          <w:rtl/>
        </w:rPr>
        <w:t>تداعيات الجائحة على المعروض من اليد العاملة</w:t>
      </w:r>
      <w:r w:rsidRPr="00B338AF">
        <w:rPr>
          <w:rFonts w:asciiTheme="majorBidi" w:hAnsiTheme="majorBidi" w:cs="Louguiya"/>
          <w:sz w:val="32"/>
          <w:szCs w:val="32"/>
        </w:rPr>
        <w:t xml:space="preserve">. </w:t>
      </w:r>
    </w:p>
    <w:p w14:paraId="5AB7937A" w14:textId="77777777" w:rsidR="007E5AAA" w:rsidRPr="00B338AF" w:rsidRDefault="007E5AAA" w:rsidP="007E5AAA">
      <w:pPr>
        <w:bidi/>
        <w:rPr>
          <w:rFonts w:asciiTheme="majorBidi" w:hAnsiTheme="majorBidi" w:cs="Louguiya"/>
          <w:sz w:val="32"/>
          <w:szCs w:val="32"/>
        </w:rPr>
      </w:pPr>
      <w:r w:rsidRPr="00B338AF">
        <w:rPr>
          <w:rFonts w:asciiTheme="majorBidi" w:hAnsiTheme="majorBidi" w:cs="Louguiya"/>
          <w:sz w:val="32"/>
          <w:szCs w:val="32"/>
        </w:rPr>
        <w:t xml:space="preserve">   </w:t>
      </w:r>
    </w:p>
    <w:p w14:paraId="4FA19479" w14:textId="77777777" w:rsidR="007E5AAA" w:rsidRPr="00B338AF" w:rsidRDefault="00B338AF" w:rsidP="007E5AAA">
      <w:pPr>
        <w:bidi/>
        <w:rPr>
          <w:rFonts w:asciiTheme="majorBidi" w:hAnsiTheme="majorBidi" w:cs="Louguiya"/>
          <w:sz w:val="32"/>
          <w:szCs w:val="32"/>
        </w:rPr>
      </w:pPr>
      <w:r>
        <w:rPr>
          <w:rFonts w:asciiTheme="majorBidi" w:hAnsiTheme="majorBidi" w:cs="Louguiya" w:hint="cs"/>
          <w:sz w:val="32"/>
          <w:szCs w:val="32"/>
          <w:rtl/>
        </w:rPr>
        <w:t>2.</w:t>
      </w:r>
      <w:r w:rsidR="007E5AAA" w:rsidRPr="00B338AF">
        <w:rPr>
          <w:rFonts w:asciiTheme="majorBidi" w:hAnsiTheme="majorBidi" w:cs="Louguiya"/>
          <w:b/>
          <w:bCs/>
          <w:sz w:val="32"/>
          <w:szCs w:val="32"/>
        </w:rPr>
        <w:tab/>
      </w:r>
      <w:r w:rsidR="007E5AAA" w:rsidRPr="00B338AF">
        <w:rPr>
          <w:rFonts w:asciiTheme="majorBidi" w:hAnsiTheme="majorBidi" w:cs="Louguiya"/>
          <w:b/>
          <w:bCs/>
          <w:sz w:val="32"/>
          <w:szCs w:val="32"/>
          <w:rtl/>
        </w:rPr>
        <w:t>أدوات قياس التضخم</w:t>
      </w:r>
    </w:p>
    <w:p w14:paraId="04C9C80B" w14:textId="77777777" w:rsidR="007E5AAA" w:rsidRPr="00B338AF" w:rsidRDefault="007E5AAA" w:rsidP="007E5AAA">
      <w:pPr>
        <w:bidi/>
        <w:rPr>
          <w:rFonts w:asciiTheme="majorBidi" w:hAnsiTheme="majorBidi" w:cs="Louguiya"/>
          <w:sz w:val="32"/>
          <w:szCs w:val="32"/>
        </w:rPr>
      </w:pPr>
    </w:p>
    <w:p w14:paraId="4C0BF88E" w14:textId="77777777" w:rsidR="007E5AAA" w:rsidRPr="00B338AF" w:rsidRDefault="007E5AAA" w:rsidP="0091775C">
      <w:pPr>
        <w:bidi/>
        <w:jc w:val="both"/>
        <w:rPr>
          <w:rFonts w:asciiTheme="majorBidi" w:hAnsiTheme="majorBidi" w:cs="Louguiya"/>
          <w:sz w:val="32"/>
          <w:szCs w:val="32"/>
        </w:rPr>
      </w:pPr>
      <w:r w:rsidRPr="00B338AF">
        <w:rPr>
          <w:rFonts w:asciiTheme="majorBidi" w:hAnsiTheme="majorBidi" w:cs="Louguiya"/>
          <w:sz w:val="32"/>
          <w:szCs w:val="32"/>
          <w:rtl/>
        </w:rPr>
        <w:t>في موريتانيا، يُقاس التضخم من خلال المؤشر الوطني لأسعار الاستهلاك</w:t>
      </w:r>
      <w:r w:rsidR="00241AE5">
        <w:rPr>
          <w:rFonts w:asciiTheme="majorBidi" w:hAnsiTheme="majorBidi" w:cs="Louguiya" w:hint="cs"/>
          <w:sz w:val="32"/>
          <w:szCs w:val="32"/>
          <w:rtl/>
        </w:rPr>
        <w:t>.</w:t>
      </w:r>
      <w:r w:rsidRPr="00B338AF">
        <w:rPr>
          <w:rFonts w:asciiTheme="majorBidi" w:hAnsiTheme="majorBidi" w:cs="Louguiya"/>
          <w:sz w:val="32"/>
          <w:szCs w:val="32"/>
          <w:rtl/>
        </w:rPr>
        <w:t xml:space="preserve"> و</w:t>
      </w:r>
      <w:r w:rsidR="00241AE5">
        <w:rPr>
          <w:rFonts w:asciiTheme="majorBidi" w:hAnsiTheme="majorBidi" w:cs="Louguiya" w:hint="cs"/>
          <w:sz w:val="32"/>
          <w:szCs w:val="32"/>
          <w:rtl/>
        </w:rPr>
        <w:t xml:space="preserve">هكذا، </w:t>
      </w:r>
      <w:r w:rsidR="00242BFF">
        <w:rPr>
          <w:rFonts w:asciiTheme="majorBidi" w:hAnsiTheme="majorBidi" w:cs="Louguiya" w:hint="cs"/>
          <w:sz w:val="32"/>
          <w:szCs w:val="32"/>
          <w:rtl/>
        </w:rPr>
        <w:t>تعد الوكالة</w:t>
      </w:r>
      <w:r w:rsidRPr="00B338AF">
        <w:rPr>
          <w:rFonts w:asciiTheme="majorBidi" w:hAnsiTheme="majorBidi" w:cs="Louguiya"/>
          <w:sz w:val="32"/>
          <w:szCs w:val="32"/>
          <w:rtl/>
        </w:rPr>
        <w:t xml:space="preserve"> الوطنية للإحصاء والتحليل الديموغرافي </w:t>
      </w:r>
      <w:r w:rsidR="00242BFF" w:rsidRPr="00B338AF">
        <w:rPr>
          <w:rFonts w:asciiTheme="majorBidi" w:hAnsiTheme="majorBidi" w:cs="Louguiya" w:hint="cs"/>
          <w:sz w:val="32"/>
          <w:szCs w:val="32"/>
          <w:rtl/>
        </w:rPr>
        <w:t xml:space="preserve">والاقتصادي </w:t>
      </w:r>
      <w:r w:rsidR="00242BFF">
        <w:rPr>
          <w:rFonts w:asciiTheme="majorBidi" w:hAnsiTheme="majorBidi" w:cs="Louguiya" w:hint="cs"/>
          <w:sz w:val="32"/>
          <w:szCs w:val="32"/>
          <w:rtl/>
        </w:rPr>
        <w:t xml:space="preserve">وتنشر </w:t>
      </w:r>
      <w:r w:rsidRPr="00B338AF">
        <w:rPr>
          <w:rFonts w:asciiTheme="majorBidi" w:hAnsiTheme="majorBidi" w:cs="Louguiya"/>
          <w:sz w:val="32"/>
          <w:szCs w:val="32"/>
          <w:rtl/>
        </w:rPr>
        <w:t xml:space="preserve">مذكرة شهرية </w:t>
      </w:r>
      <w:r w:rsidR="00242BFF">
        <w:rPr>
          <w:rFonts w:asciiTheme="majorBidi" w:hAnsiTheme="majorBidi" w:cs="Louguiya" w:hint="cs"/>
          <w:sz w:val="32"/>
          <w:szCs w:val="32"/>
          <w:rtl/>
        </w:rPr>
        <w:t xml:space="preserve">تحدد قيمة </w:t>
      </w:r>
      <w:r w:rsidR="0091775C">
        <w:rPr>
          <w:rFonts w:asciiTheme="majorBidi" w:hAnsiTheme="majorBidi" w:cs="Louguiya" w:hint="cs"/>
          <w:sz w:val="32"/>
          <w:szCs w:val="32"/>
          <w:rtl/>
        </w:rPr>
        <w:t>المؤشر المذكور</w:t>
      </w:r>
      <w:r w:rsidRPr="00B338AF">
        <w:rPr>
          <w:rFonts w:asciiTheme="majorBidi" w:hAnsiTheme="majorBidi" w:cs="Louguiya"/>
          <w:sz w:val="32"/>
          <w:szCs w:val="32"/>
        </w:rPr>
        <w:t>.</w:t>
      </w:r>
    </w:p>
    <w:p w14:paraId="024B4006" w14:textId="77777777" w:rsidR="007E5AAA" w:rsidRPr="00B338AF" w:rsidRDefault="007E5AAA" w:rsidP="00156B79">
      <w:pPr>
        <w:bidi/>
        <w:jc w:val="both"/>
        <w:rPr>
          <w:rFonts w:asciiTheme="majorBidi" w:hAnsiTheme="majorBidi" w:cs="Louguiya"/>
          <w:sz w:val="32"/>
          <w:szCs w:val="32"/>
        </w:rPr>
      </w:pPr>
      <w:r w:rsidRPr="00B338AF">
        <w:rPr>
          <w:rFonts w:asciiTheme="majorBidi" w:hAnsiTheme="majorBidi" w:cs="Louguiya"/>
          <w:sz w:val="32"/>
          <w:szCs w:val="32"/>
          <w:rtl/>
        </w:rPr>
        <w:t>يقيس هذا المؤشر (الأساس 100 = 2019) تطور الأسعار على المستوى الوطني. ويغطي المؤشر الوطني لأسعار الاستهلاك البلد بأكمله مقسما إلى 5 مناطق، وهي الشرق والجنوب والشمال وداخل</w:t>
      </w:r>
      <w:r w:rsidR="00156B79">
        <w:rPr>
          <w:rFonts w:asciiTheme="majorBidi" w:hAnsiTheme="majorBidi" w:cs="Louguiya" w:hint="cs"/>
          <w:sz w:val="32"/>
          <w:szCs w:val="32"/>
          <w:rtl/>
        </w:rPr>
        <w:t>ة</w:t>
      </w:r>
      <w:r w:rsidRPr="00B338AF">
        <w:rPr>
          <w:rFonts w:asciiTheme="majorBidi" w:hAnsiTheme="majorBidi" w:cs="Louguiya"/>
          <w:sz w:val="32"/>
          <w:szCs w:val="32"/>
          <w:rtl/>
        </w:rPr>
        <w:t xml:space="preserve"> </w:t>
      </w:r>
      <w:r w:rsidRPr="00B338AF">
        <w:rPr>
          <w:rFonts w:asciiTheme="majorBidi" w:hAnsiTheme="majorBidi" w:cs="Louguiya"/>
          <w:sz w:val="32"/>
          <w:szCs w:val="32"/>
          <w:rtl/>
        </w:rPr>
        <w:lastRenderedPageBreak/>
        <w:t xml:space="preserve">نواذيبو ونواكشوط. هذه المناطق الخمس ممثلة على التوالي بمدينة لعيون، </w:t>
      </w:r>
      <w:proofErr w:type="spellStart"/>
      <w:r w:rsidRPr="00B338AF">
        <w:rPr>
          <w:rFonts w:asciiTheme="majorBidi" w:hAnsiTheme="majorBidi" w:cs="Louguiya"/>
          <w:sz w:val="32"/>
          <w:szCs w:val="32"/>
          <w:rtl/>
        </w:rPr>
        <w:t>وروصو</w:t>
      </w:r>
      <w:proofErr w:type="spellEnd"/>
      <w:r w:rsidRPr="00B338AF">
        <w:rPr>
          <w:rFonts w:asciiTheme="majorBidi" w:hAnsiTheme="majorBidi" w:cs="Louguiya"/>
          <w:sz w:val="32"/>
          <w:szCs w:val="32"/>
          <w:rtl/>
        </w:rPr>
        <w:t>، وأطار، ونواذيبو ونواكشوط</w:t>
      </w:r>
      <w:r w:rsidRPr="00B338AF">
        <w:rPr>
          <w:rFonts w:asciiTheme="majorBidi" w:hAnsiTheme="majorBidi" w:cs="Louguiya"/>
          <w:sz w:val="32"/>
          <w:szCs w:val="32"/>
        </w:rPr>
        <w:t>.</w:t>
      </w:r>
    </w:p>
    <w:p w14:paraId="1BE3D0E4" w14:textId="77777777" w:rsidR="007E5AAA" w:rsidRPr="00156B79" w:rsidRDefault="007E5AAA" w:rsidP="00B338AF">
      <w:pPr>
        <w:bidi/>
        <w:jc w:val="both"/>
        <w:rPr>
          <w:rFonts w:asciiTheme="majorBidi" w:hAnsiTheme="majorBidi" w:cs="Louguiya"/>
          <w:sz w:val="32"/>
          <w:szCs w:val="32"/>
        </w:rPr>
      </w:pPr>
    </w:p>
    <w:p w14:paraId="0DD182D7" w14:textId="77777777" w:rsidR="007E5AAA" w:rsidRPr="00B338AF" w:rsidRDefault="007E5AAA" w:rsidP="00156B79">
      <w:pPr>
        <w:bidi/>
        <w:jc w:val="both"/>
        <w:rPr>
          <w:rFonts w:asciiTheme="majorBidi" w:hAnsiTheme="majorBidi" w:cs="Louguiya"/>
          <w:sz w:val="32"/>
          <w:szCs w:val="32"/>
        </w:rPr>
      </w:pPr>
      <w:r w:rsidRPr="00B338AF">
        <w:rPr>
          <w:rFonts w:asciiTheme="majorBidi" w:hAnsiTheme="majorBidi" w:cs="Louguiya"/>
          <w:sz w:val="32"/>
          <w:szCs w:val="32"/>
          <w:rtl/>
        </w:rPr>
        <w:t>ينشر المؤشر الوطني وفقًا لتصنيف استهلاك الأسر المكون من 12 وظيفة حسب المنهجية المعتمدة</w:t>
      </w:r>
      <w:r w:rsidR="00156B79">
        <w:rPr>
          <w:rFonts w:asciiTheme="majorBidi" w:hAnsiTheme="majorBidi" w:cs="Louguiya" w:hint="cs"/>
          <w:sz w:val="32"/>
          <w:szCs w:val="32"/>
          <w:rtl/>
        </w:rPr>
        <w:t>.</w:t>
      </w:r>
      <w:r w:rsidRPr="00B338AF">
        <w:rPr>
          <w:rFonts w:asciiTheme="majorBidi" w:hAnsiTheme="majorBidi" w:cs="Louguiya"/>
          <w:sz w:val="32"/>
          <w:szCs w:val="32"/>
          <w:rtl/>
        </w:rPr>
        <w:t xml:space="preserve"> ويغطي هذا المؤشر 616 </w:t>
      </w:r>
      <w:r w:rsidR="00156B79">
        <w:rPr>
          <w:rFonts w:asciiTheme="majorBidi" w:hAnsiTheme="majorBidi" w:cs="Louguiya" w:hint="cs"/>
          <w:sz w:val="32"/>
          <w:szCs w:val="32"/>
          <w:rtl/>
        </w:rPr>
        <w:t>سلعة</w:t>
      </w:r>
      <w:r w:rsidRPr="00B338AF">
        <w:rPr>
          <w:rFonts w:asciiTheme="majorBidi" w:hAnsiTheme="majorBidi" w:cs="Louguiya"/>
          <w:sz w:val="32"/>
          <w:szCs w:val="32"/>
          <w:rtl/>
        </w:rPr>
        <w:t>، تت</w:t>
      </w:r>
      <w:r w:rsidR="00156B79">
        <w:rPr>
          <w:rFonts w:asciiTheme="majorBidi" w:hAnsiTheme="majorBidi" w:cs="Louguiya" w:hint="cs"/>
          <w:sz w:val="32"/>
          <w:szCs w:val="32"/>
          <w:rtl/>
        </w:rPr>
        <w:t xml:space="preserve">ابع </w:t>
      </w:r>
      <w:r w:rsidRPr="00B338AF">
        <w:rPr>
          <w:rFonts w:asciiTheme="majorBidi" w:hAnsiTheme="majorBidi" w:cs="Louguiya"/>
          <w:sz w:val="32"/>
          <w:szCs w:val="32"/>
          <w:rtl/>
        </w:rPr>
        <w:t>في 2749 نقطة بيع من خلال 19700 كشف شهري للأسعار. و</w:t>
      </w:r>
      <w:r w:rsidR="00156B79">
        <w:rPr>
          <w:rFonts w:asciiTheme="majorBidi" w:hAnsiTheme="majorBidi" w:cs="Louguiya" w:hint="cs"/>
          <w:sz w:val="32"/>
          <w:szCs w:val="32"/>
          <w:rtl/>
        </w:rPr>
        <w:t xml:space="preserve">تستخلص </w:t>
      </w:r>
      <w:r w:rsidRPr="00B338AF">
        <w:rPr>
          <w:rFonts w:asciiTheme="majorBidi" w:hAnsiTheme="majorBidi" w:cs="Louguiya"/>
          <w:sz w:val="32"/>
          <w:szCs w:val="32"/>
          <w:rtl/>
        </w:rPr>
        <w:t xml:space="preserve">الترجيحات من خلال المسح </w:t>
      </w:r>
      <w:r w:rsidR="00156B79">
        <w:rPr>
          <w:rFonts w:asciiTheme="majorBidi" w:hAnsiTheme="majorBidi" w:cs="Louguiya"/>
          <w:sz w:val="32"/>
          <w:szCs w:val="32"/>
          <w:rtl/>
        </w:rPr>
        <w:t>الدائم حول الظروف المعيشية للأس</w:t>
      </w:r>
      <w:r w:rsidR="00156B79">
        <w:rPr>
          <w:rFonts w:asciiTheme="majorBidi" w:hAnsiTheme="majorBidi" w:cs="Louguiya" w:hint="cs"/>
          <w:sz w:val="32"/>
          <w:szCs w:val="32"/>
          <w:rtl/>
        </w:rPr>
        <w:t>ر</w:t>
      </w:r>
      <w:r w:rsidRPr="00B338AF">
        <w:rPr>
          <w:rFonts w:asciiTheme="majorBidi" w:hAnsiTheme="majorBidi" w:cs="Louguiya"/>
          <w:sz w:val="32"/>
          <w:szCs w:val="32"/>
        </w:rPr>
        <w:t>.</w:t>
      </w:r>
    </w:p>
    <w:p w14:paraId="39952B94" w14:textId="77777777" w:rsidR="007E5AAA" w:rsidRPr="00B338AF" w:rsidRDefault="007E5AAA" w:rsidP="007E5AAA">
      <w:pPr>
        <w:bidi/>
        <w:rPr>
          <w:rFonts w:asciiTheme="majorBidi" w:hAnsiTheme="majorBidi" w:cs="Louguiya"/>
          <w:sz w:val="32"/>
          <w:szCs w:val="32"/>
        </w:rPr>
      </w:pPr>
    </w:p>
    <w:p w14:paraId="2AB58C75" w14:textId="77777777" w:rsidR="007E5AAA" w:rsidRPr="00B338AF" w:rsidRDefault="00B338AF" w:rsidP="007E5AAA">
      <w:pPr>
        <w:bidi/>
        <w:rPr>
          <w:rFonts w:asciiTheme="majorBidi" w:hAnsiTheme="majorBidi" w:cs="Louguiya"/>
          <w:sz w:val="32"/>
          <w:szCs w:val="32"/>
        </w:rPr>
      </w:pPr>
      <w:r>
        <w:rPr>
          <w:rFonts w:asciiTheme="majorBidi" w:hAnsiTheme="majorBidi" w:cs="Louguiya" w:hint="cs"/>
          <w:sz w:val="32"/>
          <w:szCs w:val="32"/>
          <w:rtl/>
        </w:rPr>
        <w:t>3.</w:t>
      </w:r>
      <w:r w:rsidR="007E5AAA" w:rsidRPr="00B338AF">
        <w:rPr>
          <w:rFonts w:asciiTheme="majorBidi" w:hAnsiTheme="majorBidi" w:cs="Louguiya"/>
          <w:sz w:val="32"/>
          <w:szCs w:val="32"/>
        </w:rPr>
        <w:tab/>
      </w:r>
      <w:r w:rsidR="007E5AAA" w:rsidRPr="00B338AF">
        <w:rPr>
          <w:rFonts w:asciiTheme="majorBidi" w:hAnsiTheme="majorBidi" w:cs="Louguiya"/>
          <w:b/>
          <w:bCs/>
          <w:sz w:val="32"/>
          <w:szCs w:val="32"/>
          <w:rtl/>
        </w:rPr>
        <w:t>تطور التضخم في موريتانيا</w:t>
      </w:r>
    </w:p>
    <w:p w14:paraId="11DA271E" w14:textId="77777777" w:rsidR="007E5AAA" w:rsidRPr="00B338AF" w:rsidRDefault="007E5AAA" w:rsidP="007E5AAA">
      <w:pPr>
        <w:bidi/>
        <w:rPr>
          <w:rFonts w:asciiTheme="majorBidi" w:hAnsiTheme="majorBidi" w:cs="Louguiya"/>
          <w:sz w:val="32"/>
          <w:szCs w:val="32"/>
        </w:rPr>
      </w:pPr>
    </w:p>
    <w:p w14:paraId="791B6FBA" w14:textId="77777777" w:rsidR="007E5AAA" w:rsidRPr="00B338AF" w:rsidRDefault="007E5AAA" w:rsidP="002C529A">
      <w:pPr>
        <w:bidi/>
        <w:jc w:val="both"/>
        <w:rPr>
          <w:rFonts w:asciiTheme="majorBidi" w:hAnsiTheme="majorBidi" w:cs="Louguiya"/>
          <w:sz w:val="32"/>
          <w:szCs w:val="32"/>
          <w:rtl/>
        </w:rPr>
      </w:pPr>
      <w:r w:rsidRPr="00B338AF">
        <w:rPr>
          <w:rFonts w:asciiTheme="majorBidi" w:hAnsiTheme="majorBidi" w:cs="Louguiya"/>
          <w:sz w:val="32"/>
          <w:szCs w:val="32"/>
          <w:rtl/>
        </w:rPr>
        <w:t xml:space="preserve">بلغ مستوى التضخم على المستوى الوطني خلال شهر </w:t>
      </w:r>
      <w:r w:rsidR="00B338AF" w:rsidRPr="00B338AF">
        <w:rPr>
          <w:rFonts w:asciiTheme="majorBidi" w:hAnsiTheme="majorBidi" w:cs="Louguiya" w:hint="cs"/>
          <w:sz w:val="32"/>
          <w:szCs w:val="32"/>
          <w:rtl/>
        </w:rPr>
        <w:t>سبتمب</w:t>
      </w:r>
      <w:r w:rsidR="00B338AF" w:rsidRPr="00B338AF">
        <w:rPr>
          <w:rFonts w:asciiTheme="majorBidi" w:hAnsiTheme="majorBidi" w:cs="Louguiya" w:hint="eastAsia"/>
          <w:sz w:val="32"/>
          <w:szCs w:val="32"/>
          <w:rtl/>
        </w:rPr>
        <w:t>ر</w:t>
      </w:r>
      <w:r w:rsidRPr="00B338AF">
        <w:rPr>
          <w:rFonts w:asciiTheme="majorBidi" w:hAnsiTheme="majorBidi" w:cs="Louguiya"/>
          <w:sz w:val="32"/>
          <w:szCs w:val="32"/>
          <w:rtl/>
        </w:rPr>
        <w:t xml:space="preserve"> </w:t>
      </w:r>
      <w:r w:rsidR="008333A8" w:rsidRPr="00B338AF">
        <w:rPr>
          <w:rFonts w:asciiTheme="majorBidi" w:hAnsiTheme="majorBidi" w:cs="Louguiya" w:hint="cs"/>
          <w:sz w:val="32"/>
          <w:szCs w:val="32"/>
          <w:rtl/>
        </w:rPr>
        <w:t>2022 (</w:t>
      </w:r>
      <w:r w:rsidRPr="00B338AF">
        <w:rPr>
          <w:rFonts w:asciiTheme="majorBidi" w:hAnsiTheme="majorBidi" w:cs="Louguiya"/>
          <w:sz w:val="32"/>
          <w:szCs w:val="32"/>
          <w:rtl/>
        </w:rPr>
        <w:t>+ 11.3</w:t>
      </w:r>
      <w:r w:rsidR="00B338AF">
        <w:rPr>
          <w:rFonts w:asciiTheme="majorBidi" w:hAnsiTheme="majorBidi" w:cs="Louguiya" w:hint="cs"/>
          <w:sz w:val="32"/>
          <w:szCs w:val="32"/>
          <w:rtl/>
        </w:rPr>
        <w:t>%</w:t>
      </w:r>
      <w:r w:rsidRPr="00B338AF">
        <w:rPr>
          <w:rFonts w:asciiTheme="majorBidi" w:hAnsiTheme="majorBidi" w:cs="Louguiya"/>
          <w:sz w:val="32"/>
          <w:szCs w:val="32"/>
          <w:rtl/>
        </w:rPr>
        <w:t xml:space="preserve"> للمؤشر العام و17.7</w:t>
      </w:r>
      <w:r w:rsidR="00B338AF">
        <w:rPr>
          <w:rFonts w:asciiTheme="majorBidi" w:hAnsiTheme="majorBidi" w:cs="Louguiya" w:hint="cs"/>
          <w:sz w:val="32"/>
          <w:szCs w:val="32"/>
          <w:rtl/>
        </w:rPr>
        <w:t>%</w:t>
      </w:r>
      <w:r w:rsidRPr="00B338AF">
        <w:rPr>
          <w:rFonts w:asciiTheme="majorBidi" w:hAnsiTheme="majorBidi" w:cs="Louguiya"/>
          <w:sz w:val="32"/>
          <w:szCs w:val="32"/>
          <w:rtl/>
        </w:rPr>
        <w:t xml:space="preserve"> للمنتجات الغذائية حسب الانزلاق السنوي) مشابهًا إلى حد كبير لما هو ملاحظ في البلدان المجاورة. ففي نفس الفترة، سجل مؤشر أسعار الاستهلاك في كل من السنغال والمغرب على التوالي ارتفاعا بلغ 11.9</w:t>
      </w:r>
      <w:r w:rsidR="00B338AF">
        <w:rPr>
          <w:rFonts w:asciiTheme="majorBidi" w:hAnsiTheme="majorBidi" w:cs="Louguiya" w:hint="cs"/>
          <w:sz w:val="32"/>
          <w:szCs w:val="32"/>
          <w:rtl/>
        </w:rPr>
        <w:t>%</w:t>
      </w:r>
      <w:r w:rsidRPr="00B338AF">
        <w:rPr>
          <w:rFonts w:asciiTheme="majorBidi" w:hAnsiTheme="majorBidi" w:cs="Louguiya"/>
          <w:sz w:val="32"/>
          <w:szCs w:val="32"/>
          <w:rtl/>
        </w:rPr>
        <w:t xml:space="preserve"> </w:t>
      </w:r>
      <w:r w:rsidR="008333A8" w:rsidRPr="00B338AF">
        <w:rPr>
          <w:rFonts w:asciiTheme="majorBidi" w:hAnsiTheme="majorBidi" w:cs="Louguiya" w:hint="cs"/>
          <w:sz w:val="32"/>
          <w:szCs w:val="32"/>
          <w:rtl/>
        </w:rPr>
        <w:t>و8.3</w:t>
      </w:r>
      <w:r w:rsidR="00B338AF">
        <w:rPr>
          <w:rFonts w:asciiTheme="majorBidi" w:hAnsiTheme="majorBidi" w:cs="Louguiya" w:hint="cs"/>
          <w:sz w:val="32"/>
          <w:szCs w:val="32"/>
          <w:rtl/>
        </w:rPr>
        <w:t>%</w:t>
      </w:r>
      <w:r w:rsidRPr="00B338AF">
        <w:rPr>
          <w:rFonts w:asciiTheme="majorBidi" w:hAnsiTheme="majorBidi" w:cs="Louguiya"/>
          <w:sz w:val="32"/>
          <w:szCs w:val="32"/>
          <w:rtl/>
        </w:rPr>
        <w:t xml:space="preserve"> كانزلاق سنوي</w:t>
      </w:r>
      <w:r w:rsidR="00C42CB3" w:rsidRPr="00B338AF">
        <w:rPr>
          <w:rFonts w:asciiTheme="majorBidi" w:hAnsiTheme="majorBidi" w:cs="Louguiya" w:hint="cs"/>
          <w:sz w:val="32"/>
          <w:szCs w:val="32"/>
          <w:rtl/>
        </w:rPr>
        <w:t>.</w:t>
      </w:r>
    </w:p>
    <w:p w14:paraId="2C9A3DDD" w14:textId="77777777" w:rsidR="00C42CB3" w:rsidRPr="00B338AF" w:rsidRDefault="00C42CB3" w:rsidP="00C42CB3">
      <w:pPr>
        <w:bidi/>
        <w:jc w:val="center"/>
        <w:rPr>
          <w:rFonts w:asciiTheme="majorBidi" w:hAnsiTheme="majorBidi" w:cs="Louguiya"/>
          <w:sz w:val="32"/>
          <w:szCs w:val="32"/>
          <w:rtl/>
        </w:rPr>
      </w:pPr>
      <w:r w:rsidRPr="00B338AF">
        <w:rPr>
          <w:rFonts w:asciiTheme="majorBidi" w:hAnsiTheme="majorBidi" w:cs="Louguiya"/>
          <w:noProof/>
          <w:sz w:val="32"/>
          <w:szCs w:val="32"/>
          <w:lang w:eastAsia="fr-FR"/>
        </w:rPr>
        <w:drawing>
          <wp:inline distT="0" distB="0" distL="0" distR="0" wp14:anchorId="4C22C3B7" wp14:editId="6CBB172C">
            <wp:extent cx="3593465" cy="2162175"/>
            <wp:effectExtent l="0" t="0" r="6985" b="9525"/>
            <wp:docPr id="1" name="Graphiqu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444148A" w14:textId="77777777" w:rsidR="00F76592" w:rsidRPr="00B338AF" w:rsidRDefault="00F76592" w:rsidP="00F76592">
      <w:pPr>
        <w:tabs>
          <w:tab w:val="left" w:pos="5547"/>
        </w:tabs>
        <w:bidi/>
        <w:jc w:val="center"/>
        <w:rPr>
          <w:rFonts w:asciiTheme="majorBidi" w:hAnsiTheme="majorBidi" w:cs="Louguiya"/>
          <w:rtl/>
        </w:rPr>
      </w:pPr>
      <w:r w:rsidRPr="00B338AF">
        <w:rPr>
          <w:rFonts w:asciiTheme="majorBidi" w:hAnsiTheme="majorBidi" w:cs="Louguiya" w:hint="cs"/>
          <w:rtl/>
        </w:rPr>
        <w:t>المصدر: الوكالة الوطنية للإحصاء والتحليل الديموغرافي والاقتصادي</w:t>
      </w:r>
    </w:p>
    <w:p w14:paraId="32D4B006" w14:textId="77777777" w:rsidR="007E5AAA" w:rsidRPr="00B338AF" w:rsidRDefault="007E5AAA" w:rsidP="00684E32">
      <w:pPr>
        <w:bidi/>
        <w:jc w:val="both"/>
        <w:rPr>
          <w:rFonts w:asciiTheme="majorBidi" w:hAnsiTheme="majorBidi" w:cs="Louguiya"/>
          <w:sz w:val="32"/>
          <w:szCs w:val="32"/>
        </w:rPr>
      </w:pPr>
      <w:r w:rsidRPr="00B338AF">
        <w:rPr>
          <w:rFonts w:asciiTheme="majorBidi" w:hAnsiTheme="majorBidi" w:cs="Louguiya"/>
          <w:sz w:val="32"/>
          <w:szCs w:val="32"/>
          <w:rtl/>
        </w:rPr>
        <w:t>و</w:t>
      </w:r>
      <w:r w:rsidR="00684E32">
        <w:rPr>
          <w:rFonts w:asciiTheme="majorBidi" w:hAnsiTheme="majorBidi" w:cs="Louguiya" w:hint="cs"/>
          <w:sz w:val="32"/>
          <w:szCs w:val="32"/>
          <w:rtl/>
        </w:rPr>
        <w:t xml:space="preserve">بخصوص التطور السنوي، </w:t>
      </w:r>
      <w:r w:rsidRPr="00B338AF">
        <w:rPr>
          <w:rFonts w:asciiTheme="majorBidi" w:hAnsiTheme="majorBidi" w:cs="Louguiya"/>
          <w:sz w:val="32"/>
          <w:szCs w:val="32"/>
          <w:rtl/>
        </w:rPr>
        <w:t>ظل المؤشر الوطني لأسعار الاستهلاك، عند مستويات معتدلة في حدود 2.4</w:t>
      </w:r>
      <w:r w:rsidR="00B338AF">
        <w:rPr>
          <w:rFonts w:asciiTheme="majorBidi" w:hAnsiTheme="majorBidi" w:cs="Louguiya" w:hint="cs"/>
          <w:sz w:val="32"/>
          <w:szCs w:val="32"/>
          <w:rtl/>
        </w:rPr>
        <w:t>%</w:t>
      </w:r>
      <w:r w:rsidRPr="00B338AF">
        <w:rPr>
          <w:rFonts w:asciiTheme="majorBidi" w:hAnsiTheme="majorBidi" w:cs="Louguiya"/>
          <w:sz w:val="32"/>
          <w:szCs w:val="32"/>
          <w:rtl/>
        </w:rPr>
        <w:t xml:space="preserve"> عام 2020، قبل أن يتسارع في عام 2021 ليصل إلى 3.6</w:t>
      </w:r>
      <w:r w:rsidR="002C529A">
        <w:rPr>
          <w:rFonts w:asciiTheme="majorBidi" w:hAnsiTheme="majorBidi" w:cs="Louguiya" w:hint="cs"/>
          <w:sz w:val="32"/>
          <w:szCs w:val="32"/>
          <w:rtl/>
        </w:rPr>
        <w:t>%</w:t>
      </w:r>
      <w:r w:rsidR="002C529A" w:rsidRPr="00B338AF">
        <w:rPr>
          <w:rFonts w:asciiTheme="majorBidi" w:hAnsiTheme="majorBidi" w:cs="Louguiya" w:hint="cs"/>
          <w:sz w:val="32"/>
          <w:szCs w:val="32"/>
          <w:rtl/>
        </w:rPr>
        <w:t>.</w:t>
      </w:r>
      <w:r w:rsidR="00684E32">
        <w:rPr>
          <w:rFonts w:asciiTheme="majorBidi" w:hAnsiTheme="majorBidi" w:cs="Louguiya" w:hint="cs"/>
          <w:sz w:val="32"/>
          <w:szCs w:val="32"/>
          <w:rtl/>
        </w:rPr>
        <w:t xml:space="preserve"> </w:t>
      </w:r>
      <w:r w:rsidRPr="00B338AF">
        <w:rPr>
          <w:rFonts w:asciiTheme="majorBidi" w:hAnsiTheme="majorBidi" w:cs="Louguiya"/>
          <w:sz w:val="32"/>
          <w:szCs w:val="32"/>
        </w:rPr>
        <w:t xml:space="preserve"> </w:t>
      </w:r>
      <w:r w:rsidR="00684E32">
        <w:rPr>
          <w:rFonts w:asciiTheme="majorBidi" w:hAnsiTheme="majorBidi" w:cs="Louguiya" w:hint="cs"/>
          <w:sz w:val="32"/>
          <w:szCs w:val="32"/>
          <w:rtl/>
        </w:rPr>
        <w:t>و</w:t>
      </w:r>
      <w:r w:rsidRPr="00B338AF">
        <w:rPr>
          <w:rFonts w:asciiTheme="majorBidi" w:hAnsiTheme="majorBidi" w:cs="Louguiya"/>
          <w:sz w:val="32"/>
          <w:szCs w:val="32"/>
          <w:rtl/>
        </w:rPr>
        <w:t xml:space="preserve">يعود </w:t>
      </w:r>
      <w:r w:rsidR="00684E32">
        <w:rPr>
          <w:rFonts w:asciiTheme="majorBidi" w:hAnsiTheme="majorBidi" w:cs="Louguiya" w:hint="cs"/>
          <w:sz w:val="32"/>
          <w:szCs w:val="32"/>
          <w:rtl/>
        </w:rPr>
        <w:t>هذا الا</w:t>
      </w:r>
      <w:r w:rsidRPr="00B338AF">
        <w:rPr>
          <w:rFonts w:asciiTheme="majorBidi" w:hAnsiTheme="majorBidi" w:cs="Louguiya"/>
          <w:sz w:val="32"/>
          <w:szCs w:val="32"/>
          <w:rtl/>
        </w:rPr>
        <w:t xml:space="preserve">رتفاع </w:t>
      </w:r>
      <w:r w:rsidR="00684E32">
        <w:rPr>
          <w:rFonts w:asciiTheme="majorBidi" w:hAnsiTheme="majorBidi" w:cs="Louguiya" w:hint="cs"/>
          <w:sz w:val="32"/>
          <w:szCs w:val="32"/>
          <w:rtl/>
        </w:rPr>
        <w:t xml:space="preserve">في </w:t>
      </w:r>
      <w:r w:rsidRPr="00B338AF">
        <w:rPr>
          <w:rFonts w:asciiTheme="majorBidi" w:hAnsiTheme="majorBidi" w:cs="Louguiya"/>
          <w:sz w:val="32"/>
          <w:szCs w:val="32"/>
          <w:rtl/>
        </w:rPr>
        <w:t>أسعار الاستهلاك بشكل أساسي إلى ارتفاع أسعار المواد الغذائية بنسبة 5.8</w:t>
      </w:r>
      <w:r w:rsidR="00B338AF">
        <w:rPr>
          <w:rFonts w:asciiTheme="majorBidi" w:hAnsiTheme="majorBidi" w:cs="Louguiya" w:hint="cs"/>
          <w:sz w:val="32"/>
          <w:szCs w:val="32"/>
          <w:rtl/>
        </w:rPr>
        <w:t>%</w:t>
      </w:r>
      <w:r w:rsidRPr="00B338AF">
        <w:rPr>
          <w:rFonts w:asciiTheme="majorBidi" w:hAnsiTheme="majorBidi" w:cs="Louguiya"/>
          <w:sz w:val="32"/>
          <w:szCs w:val="32"/>
          <w:rtl/>
        </w:rPr>
        <w:t xml:space="preserve"> خلال عام 2021 مقارنة بالعام السابق </w:t>
      </w:r>
      <w:r w:rsidR="00684E32">
        <w:rPr>
          <w:rFonts w:asciiTheme="majorBidi" w:hAnsiTheme="majorBidi" w:cs="Louguiya" w:hint="cs"/>
          <w:sz w:val="32"/>
          <w:szCs w:val="32"/>
          <w:rtl/>
        </w:rPr>
        <w:t xml:space="preserve">وذلك </w:t>
      </w:r>
      <w:r w:rsidRPr="00B338AF">
        <w:rPr>
          <w:rFonts w:asciiTheme="majorBidi" w:hAnsiTheme="majorBidi" w:cs="Louguiya"/>
          <w:sz w:val="32"/>
          <w:szCs w:val="32"/>
          <w:rtl/>
        </w:rPr>
        <w:t xml:space="preserve">تحت تأثير جائحة </w:t>
      </w:r>
      <w:proofErr w:type="spellStart"/>
      <w:r w:rsidRPr="00B338AF">
        <w:rPr>
          <w:rFonts w:asciiTheme="majorBidi" w:hAnsiTheme="majorBidi" w:cs="Louguiya"/>
          <w:sz w:val="32"/>
          <w:szCs w:val="32"/>
          <w:rtl/>
        </w:rPr>
        <w:t>كوفيد</w:t>
      </w:r>
      <w:proofErr w:type="spellEnd"/>
      <w:r w:rsidRPr="00B338AF">
        <w:rPr>
          <w:rFonts w:asciiTheme="majorBidi" w:hAnsiTheme="majorBidi" w:cs="Louguiya"/>
          <w:sz w:val="32"/>
          <w:szCs w:val="32"/>
          <w:rtl/>
        </w:rPr>
        <w:t xml:space="preserve"> 19. </w:t>
      </w:r>
      <w:r w:rsidR="00684E32">
        <w:rPr>
          <w:rFonts w:asciiTheme="majorBidi" w:hAnsiTheme="majorBidi" w:cs="Louguiya" w:hint="cs"/>
          <w:sz w:val="32"/>
          <w:szCs w:val="32"/>
          <w:rtl/>
        </w:rPr>
        <w:t xml:space="preserve">ذلك أن </w:t>
      </w:r>
      <w:r w:rsidR="00684E32" w:rsidRPr="00B338AF">
        <w:rPr>
          <w:rFonts w:asciiTheme="majorBidi" w:hAnsiTheme="majorBidi" w:cs="Louguiya" w:hint="cs"/>
          <w:sz w:val="32"/>
          <w:szCs w:val="32"/>
          <w:rtl/>
        </w:rPr>
        <w:t>المنتجات</w:t>
      </w:r>
      <w:r w:rsidRPr="00B338AF">
        <w:rPr>
          <w:rFonts w:asciiTheme="majorBidi" w:hAnsiTheme="majorBidi" w:cs="Louguiya"/>
          <w:sz w:val="32"/>
          <w:szCs w:val="32"/>
          <w:rtl/>
        </w:rPr>
        <w:t xml:space="preserve"> الغذائية</w:t>
      </w:r>
      <w:r w:rsidR="00684E32">
        <w:rPr>
          <w:rFonts w:asciiTheme="majorBidi" w:hAnsiTheme="majorBidi" w:cs="Louguiya" w:hint="cs"/>
          <w:sz w:val="32"/>
          <w:szCs w:val="32"/>
          <w:rtl/>
        </w:rPr>
        <w:t xml:space="preserve"> </w:t>
      </w:r>
      <w:r w:rsidR="00684E32" w:rsidRPr="00B338AF">
        <w:rPr>
          <w:rFonts w:asciiTheme="majorBidi" w:hAnsiTheme="majorBidi" w:cs="Louguiya"/>
          <w:sz w:val="32"/>
          <w:szCs w:val="32"/>
          <w:rtl/>
        </w:rPr>
        <w:t>تمثل</w:t>
      </w:r>
      <w:r w:rsidRPr="00B338AF">
        <w:rPr>
          <w:rFonts w:asciiTheme="majorBidi" w:hAnsiTheme="majorBidi" w:cs="Louguiya"/>
          <w:sz w:val="32"/>
          <w:szCs w:val="32"/>
          <w:rtl/>
        </w:rPr>
        <w:t xml:space="preserve"> 50</w:t>
      </w:r>
      <w:r w:rsidR="00B338AF">
        <w:rPr>
          <w:rFonts w:asciiTheme="majorBidi" w:hAnsiTheme="majorBidi" w:cs="Louguiya" w:hint="cs"/>
          <w:sz w:val="32"/>
          <w:szCs w:val="32"/>
          <w:rtl/>
        </w:rPr>
        <w:t>%</w:t>
      </w:r>
      <w:r w:rsidRPr="00B338AF">
        <w:rPr>
          <w:rFonts w:asciiTheme="majorBidi" w:hAnsiTheme="majorBidi" w:cs="Louguiya"/>
          <w:sz w:val="32"/>
          <w:szCs w:val="32"/>
          <w:rtl/>
        </w:rPr>
        <w:t xml:space="preserve"> من تركيبة السلة المنزلية مع تكافؤ شبه متساوي بين المنتجات </w:t>
      </w:r>
      <w:r w:rsidR="008501CC" w:rsidRPr="00B338AF">
        <w:rPr>
          <w:rFonts w:asciiTheme="majorBidi" w:hAnsiTheme="majorBidi" w:cs="Louguiya" w:hint="cs"/>
          <w:sz w:val="32"/>
          <w:szCs w:val="32"/>
          <w:rtl/>
        </w:rPr>
        <w:t>المستوردة</w:t>
      </w:r>
      <w:r w:rsidR="008501CC">
        <w:rPr>
          <w:rFonts w:asciiTheme="majorBidi" w:hAnsiTheme="majorBidi" w:cs="Louguiya" w:hint="cs"/>
          <w:sz w:val="32"/>
          <w:szCs w:val="32"/>
          <w:rtl/>
        </w:rPr>
        <w:t xml:space="preserve"> </w:t>
      </w:r>
      <w:r w:rsidR="008501CC">
        <w:rPr>
          <w:rFonts w:asciiTheme="majorBidi" w:hAnsiTheme="majorBidi" w:cs="Louguiya"/>
          <w:sz w:val="32"/>
          <w:szCs w:val="32"/>
          <w:rtl/>
        </w:rPr>
        <w:t>(</w:t>
      </w:r>
      <w:r w:rsidR="008501CC" w:rsidRPr="00B338AF">
        <w:rPr>
          <w:rFonts w:asciiTheme="majorBidi" w:hAnsiTheme="majorBidi" w:cs="Louguiya" w:hint="cs"/>
          <w:sz w:val="32"/>
          <w:szCs w:val="32"/>
          <w:rtl/>
        </w:rPr>
        <w:t>49.4</w:t>
      </w:r>
      <w:r w:rsidR="008501CC">
        <w:rPr>
          <w:rFonts w:asciiTheme="majorBidi" w:hAnsiTheme="majorBidi" w:cs="Louguiya" w:hint="cs"/>
          <w:sz w:val="32"/>
          <w:szCs w:val="32"/>
          <w:rtl/>
        </w:rPr>
        <w:t>%</w:t>
      </w:r>
      <w:r w:rsidR="008501CC" w:rsidRPr="00B338AF">
        <w:rPr>
          <w:rFonts w:asciiTheme="majorBidi" w:hAnsiTheme="majorBidi" w:cs="Louguiya" w:hint="cs"/>
          <w:sz w:val="32"/>
          <w:szCs w:val="32"/>
          <w:rtl/>
        </w:rPr>
        <w:t>) والمنتجات</w:t>
      </w:r>
      <w:r w:rsidRPr="00B338AF">
        <w:rPr>
          <w:rFonts w:asciiTheme="majorBidi" w:hAnsiTheme="majorBidi" w:cs="Louguiya"/>
          <w:sz w:val="32"/>
          <w:szCs w:val="32"/>
          <w:rtl/>
        </w:rPr>
        <w:t xml:space="preserve"> </w:t>
      </w:r>
      <w:r w:rsidR="008501CC" w:rsidRPr="00B338AF">
        <w:rPr>
          <w:rFonts w:asciiTheme="majorBidi" w:hAnsiTheme="majorBidi" w:cs="Louguiya" w:hint="cs"/>
          <w:sz w:val="32"/>
          <w:szCs w:val="32"/>
          <w:rtl/>
        </w:rPr>
        <w:t>المحلية</w:t>
      </w:r>
      <w:r w:rsidR="008501CC">
        <w:rPr>
          <w:rFonts w:asciiTheme="majorBidi" w:hAnsiTheme="majorBidi" w:cs="Louguiya" w:hint="cs"/>
          <w:sz w:val="32"/>
          <w:szCs w:val="32"/>
          <w:rtl/>
        </w:rPr>
        <w:t xml:space="preserve"> </w:t>
      </w:r>
      <w:r w:rsidR="008501CC">
        <w:rPr>
          <w:rFonts w:asciiTheme="majorBidi" w:hAnsiTheme="majorBidi" w:cs="Louguiya"/>
          <w:sz w:val="32"/>
          <w:szCs w:val="32"/>
          <w:rtl/>
        </w:rPr>
        <w:t>(</w:t>
      </w:r>
      <w:r w:rsidR="008501CC" w:rsidRPr="00B338AF">
        <w:rPr>
          <w:rFonts w:asciiTheme="majorBidi" w:hAnsiTheme="majorBidi" w:cs="Louguiya" w:hint="cs"/>
          <w:sz w:val="32"/>
          <w:szCs w:val="32"/>
          <w:rtl/>
        </w:rPr>
        <w:t>50</w:t>
      </w:r>
      <w:r w:rsidRPr="00B338AF">
        <w:rPr>
          <w:rFonts w:asciiTheme="majorBidi" w:hAnsiTheme="majorBidi" w:cs="Louguiya"/>
          <w:sz w:val="32"/>
          <w:szCs w:val="32"/>
          <w:rtl/>
        </w:rPr>
        <w:t>.6</w:t>
      </w:r>
      <w:r w:rsidR="00684E32">
        <w:rPr>
          <w:rFonts w:asciiTheme="majorBidi" w:hAnsiTheme="majorBidi" w:cs="Louguiya" w:hint="cs"/>
          <w:sz w:val="32"/>
          <w:szCs w:val="32"/>
          <w:rtl/>
        </w:rPr>
        <w:t>%</w:t>
      </w:r>
      <w:r w:rsidR="008501CC">
        <w:rPr>
          <w:rFonts w:asciiTheme="majorBidi" w:hAnsiTheme="majorBidi" w:cs="Louguiya" w:hint="cs"/>
          <w:sz w:val="32"/>
          <w:szCs w:val="32"/>
          <w:rtl/>
        </w:rPr>
        <w:t>)</w:t>
      </w:r>
      <w:r w:rsidR="00684E32" w:rsidRPr="00B338AF">
        <w:rPr>
          <w:rFonts w:asciiTheme="majorBidi" w:hAnsiTheme="majorBidi" w:cs="Louguiya" w:hint="cs"/>
          <w:sz w:val="32"/>
          <w:szCs w:val="32"/>
          <w:rtl/>
        </w:rPr>
        <w:t>. وتتعلق الزيادة</w:t>
      </w:r>
      <w:r w:rsidRPr="00B338AF">
        <w:rPr>
          <w:rFonts w:asciiTheme="majorBidi" w:hAnsiTheme="majorBidi" w:cs="Louguiya"/>
          <w:sz w:val="32"/>
          <w:szCs w:val="32"/>
          <w:rtl/>
        </w:rPr>
        <w:t xml:space="preserve"> العامة في أسعار المنتجات الغذائية بالمنتجات </w:t>
      </w:r>
      <w:r w:rsidR="00684E32" w:rsidRPr="00B338AF">
        <w:rPr>
          <w:rFonts w:asciiTheme="majorBidi" w:hAnsiTheme="majorBidi" w:cs="Louguiya" w:hint="cs"/>
          <w:sz w:val="32"/>
          <w:szCs w:val="32"/>
          <w:rtl/>
        </w:rPr>
        <w:t>المحلية</w:t>
      </w:r>
      <w:r w:rsidR="00684E32">
        <w:rPr>
          <w:rFonts w:asciiTheme="majorBidi" w:hAnsiTheme="majorBidi" w:cs="Louguiya" w:hint="cs"/>
          <w:sz w:val="32"/>
          <w:szCs w:val="32"/>
          <w:rtl/>
        </w:rPr>
        <w:t xml:space="preserve"> </w:t>
      </w:r>
      <w:r w:rsidR="00684E32">
        <w:rPr>
          <w:rFonts w:asciiTheme="majorBidi" w:hAnsiTheme="majorBidi" w:cs="Louguiya"/>
          <w:sz w:val="32"/>
          <w:szCs w:val="32"/>
          <w:rtl/>
        </w:rPr>
        <w:t>(</w:t>
      </w:r>
      <w:r w:rsidR="00684E32" w:rsidRPr="00B338AF">
        <w:rPr>
          <w:rFonts w:asciiTheme="majorBidi" w:hAnsiTheme="majorBidi" w:cs="Louguiya" w:hint="cs"/>
          <w:sz w:val="32"/>
          <w:szCs w:val="32"/>
          <w:rtl/>
        </w:rPr>
        <w:t>5</w:t>
      </w:r>
      <w:r w:rsidR="00684E32">
        <w:rPr>
          <w:rFonts w:asciiTheme="majorBidi" w:hAnsiTheme="majorBidi" w:cs="Louguiya" w:hint="cs"/>
          <w:sz w:val="32"/>
          <w:szCs w:val="32"/>
          <w:rtl/>
        </w:rPr>
        <w:t>%</w:t>
      </w:r>
      <w:r w:rsidR="00684E32" w:rsidRPr="00B338AF">
        <w:rPr>
          <w:rFonts w:asciiTheme="majorBidi" w:hAnsiTheme="majorBidi" w:cs="Louguiya" w:hint="cs"/>
          <w:sz w:val="32"/>
          <w:szCs w:val="32"/>
          <w:rtl/>
        </w:rPr>
        <w:t>)</w:t>
      </w:r>
      <w:r w:rsidR="00684E32">
        <w:rPr>
          <w:rFonts w:asciiTheme="majorBidi" w:hAnsiTheme="majorBidi" w:cs="Louguiya" w:hint="cs"/>
          <w:sz w:val="32"/>
          <w:szCs w:val="32"/>
          <w:rtl/>
        </w:rPr>
        <w:t xml:space="preserve"> </w:t>
      </w:r>
      <w:r w:rsidRPr="00B338AF">
        <w:rPr>
          <w:rFonts w:asciiTheme="majorBidi" w:hAnsiTheme="majorBidi" w:cs="Louguiya"/>
          <w:sz w:val="32"/>
          <w:szCs w:val="32"/>
          <w:rtl/>
        </w:rPr>
        <w:t xml:space="preserve">والمنتجات </w:t>
      </w:r>
      <w:r w:rsidR="00684E32" w:rsidRPr="00B338AF">
        <w:rPr>
          <w:rFonts w:asciiTheme="majorBidi" w:hAnsiTheme="majorBidi" w:cs="Louguiya" w:hint="cs"/>
          <w:sz w:val="32"/>
          <w:szCs w:val="32"/>
          <w:rtl/>
        </w:rPr>
        <w:t>المستورة</w:t>
      </w:r>
      <w:r w:rsidR="00684E32">
        <w:rPr>
          <w:rFonts w:asciiTheme="majorBidi" w:hAnsiTheme="majorBidi" w:cs="Louguiya" w:hint="cs"/>
          <w:sz w:val="32"/>
          <w:szCs w:val="32"/>
          <w:rtl/>
        </w:rPr>
        <w:t xml:space="preserve"> </w:t>
      </w:r>
      <w:r w:rsidR="00684E32">
        <w:rPr>
          <w:rFonts w:asciiTheme="majorBidi" w:hAnsiTheme="majorBidi" w:cs="Louguiya"/>
          <w:sz w:val="32"/>
          <w:szCs w:val="32"/>
          <w:rtl/>
        </w:rPr>
        <w:t>(</w:t>
      </w:r>
      <w:r w:rsidR="00684E32" w:rsidRPr="00B338AF">
        <w:rPr>
          <w:rFonts w:asciiTheme="majorBidi" w:hAnsiTheme="majorBidi" w:cs="Louguiya" w:hint="cs"/>
          <w:sz w:val="32"/>
          <w:szCs w:val="32"/>
          <w:rtl/>
        </w:rPr>
        <w:t>7</w:t>
      </w:r>
      <w:r w:rsidR="00B338AF">
        <w:rPr>
          <w:rFonts w:asciiTheme="majorBidi" w:hAnsiTheme="majorBidi" w:cs="Louguiya" w:hint="cs"/>
          <w:sz w:val="32"/>
          <w:szCs w:val="32"/>
          <w:rtl/>
        </w:rPr>
        <w:t>%</w:t>
      </w:r>
      <w:r w:rsidR="00684E32">
        <w:rPr>
          <w:rFonts w:asciiTheme="majorBidi" w:hAnsiTheme="majorBidi" w:cs="Louguiya" w:hint="cs"/>
          <w:sz w:val="32"/>
          <w:szCs w:val="32"/>
          <w:rtl/>
        </w:rPr>
        <w:t>).</w:t>
      </w:r>
      <w:r w:rsidRPr="00B338AF">
        <w:rPr>
          <w:rFonts w:asciiTheme="majorBidi" w:hAnsiTheme="majorBidi" w:cs="Louguiya"/>
          <w:sz w:val="32"/>
          <w:szCs w:val="32"/>
          <w:rtl/>
        </w:rPr>
        <w:t xml:space="preserve"> </w:t>
      </w:r>
      <w:r w:rsidR="00684E32">
        <w:rPr>
          <w:rFonts w:asciiTheme="majorBidi" w:hAnsiTheme="majorBidi" w:cs="Louguiya" w:hint="cs"/>
          <w:sz w:val="32"/>
          <w:szCs w:val="32"/>
          <w:rtl/>
        </w:rPr>
        <w:t>و</w:t>
      </w:r>
      <w:r w:rsidRPr="00B338AF">
        <w:rPr>
          <w:rFonts w:asciiTheme="majorBidi" w:hAnsiTheme="majorBidi" w:cs="Louguiya"/>
          <w:sz w:val="32"/>
          <w:szCs w:val="32"/>
          <w:rtl/>
        </w:rPr>
        <w:t xml:space="preserve">بشكل عام، ترتبط هذه الزيادة في أسعار المنتجات الغذائية إلى حد كبير بارتفاع أسعار زيوت </w:t>
      </w:r>
      <w:r w:rsidR="008501CC" w:rsidRPr="00B338AF">
        <w:rPr>
          <w:rFonts w:asciiTheme="majorBidi" w:hAnsiTheme="majorBidi" w:cs="Louguiya" w:hint="cs"/>
          <w:sz w:val="32"/>
          <w:szCs w:val="32"/>
          <w:rtl/>
        </w:rPr>
        <w:t>الطبخ</w:t>
      </w:r>
      <w:r w:rsidR="008501CC">
        <w:rPr>
          <w:rFonts w:asciiTheme="majorBidi" w:hAnsiTheme="majorBidi" w:cs="Louguiya" w:hint="cs"/>
          <w:sz w:val="32"/>
          <w:szCs w:val="32"/>
          <w:rtl/>
        </w:rPr>
        <w:t xml:space="preserve"> </w:t>
      </w:r>
      <w:r w:rsidR="008501CC">
        <w:rPr>
          <w:rFonts w:asciiTheme="majorBidi" w:hAnsiTheme="majorBidi" w:cs="Louguiya"/>
          <w:sz w:val="32"/>
          <w:szCs w:val="32"/>
          <w:rtl/>
        </w:rPr>
        <w:t>(</w:t>
      </w:r>
      <w:r w:rsidR="008501CC" w:rsidRPr="00B338AF">
        <w:rPr>
          <w:rFonts w:asciiTheme="majorBidi" w:hAnsiTheme="majorBidi" w:cs="Louguiya" w:hint="cs"/>
          <w:sz w:val="32"/>
          <w:szCs w:val="32"/>
          <w:rtl/>
        </w:rPr>
        <w:t>16</w:t>
      </w:r>
      <w:r w:rsidRPr="00B338AF">
        <w:rPr>
          <w:rFonts w:asciiTheme="majorBidi" w:hAnsiTheme="majorBidi" w:cs="Louguiya"/>
          <w:sz w:val="32"/>
          <w:szCs w:val="32"/>
          <w:rtl/>
        </w:rPr>
        <w:t>.9</w:t>
      </w:r>
      <w:r w:rsidR="00B338AF">
        <w:rPr>
          <w:rFonts w:asciiTheme="majorBidi" w:hAnsiTheme="majorBidi" w:cs="Louguiya" w:hint="cs"/>
          <w:sz w:val="32"/>
          <w:szCs w:val="32"/>
          <w:rtl/>
        </w:rPr>
        <w:t>%</w:t>
      </w:r>
      <w:r w:rsidR="00684E32">
        <w:rPr>
          <w:rFonts w:asciiTheme="majorBidi" w:hAnsiTheme="majorBidi" w:cs="Louguiya" w:hint="cs"/>
          <w:sz w:val="32"/>
          <w:szCs w:val="32"/>
          <w:rtl/>
        </w:rPr>
        <w:t>)</w:t>
      </w:r>
      <w:r w:rsidRPr="00B338AF">
        <w:rPr>
          <w:rFonts w:asciiTheme="majorBidi" w:hAnsiTheme="majorBidi" w:cs="Louguiya"/>
          <w:sz w:val="32"/>
          <w:szCs w:val="32"/>
          <w:rtl/>
        </w:rPr>
        <w:t xml:space="preserve">، والحبوب غير </w:t>
      </w:r>
      <w:r w:rsidR="008501CC" w:rsidRPr="00B338AF">
        <w:rPr>
          <w:rFonts w:asciiTheme="majorBidi" w:hAnsiTheme="majorBidi" w:cs="Louguiya" w:hint="cs"/>
          <w:sz w:val="32"/>
          <w:szCs w:val="32"/>
          <w:rtl/>
        </w:rPr>
        <w:t>المصنعة</w:t>
      </w:r>
      <w:r w:rsidR="008501CC">
        <w:rPr>
          <w:rFonts w:asciiTheme="majorBidi" w:hAnsiTheme="majorBidi" w:cs="Louguiya" w:hint="cs"/>
          <w:sz w:val="32"/>
          <w:szCs w:val="32"/>
          <w:rtl/>
        </w:rPr>
        <w:t xml:space="preserve"> </w:t>
      </w:r>
      <w:r w:rsidR="008501CC">
        <w:rPr>
          <w:rFonts w:asciiTheme="majorBidi" w:hAnsiTheme="majorBidi" w:cs="Louguiya"/>
          <w:sz w:val="32"/>
          <w:szCs w:val="32"/>
          <w:rtl/>
        </w:rPr>
        <w:t>(</w:t>
      </w:r>
      <w:r w:rsidR="008501CC" w:rsidRPr="00B338AF">
        <w:rPr>
          <w:rFonts w:asciiTheme="majorBidi" w:hAnsiTheme="majorBidi" w:cs="Louguiya" w:hint="cs"/>
          <w:sz w:val="32"/>
          <w:szCs w:val="32"/>
          <w:rtl/>
        </w:rPr>
        <w:t>7</w:t>
      </w:r>
      <w:r w:rsidRPr="00B338AF">
        <w:rPr>
          <w:rFonts w:asciiTheme="majorBidi" w:hAnsiTheme="majorBidi" w:cs="Louguiya"/>
          <w:sz w:val="32"/>
          <w:szCs w:val="32"/>
          <w:rtl/>
        </w:rPr>
        <w:t>.0</w:t>
      </w:r>
      <w:r w:rsidR="00B338AF">
        <w:rPr>
          <w:rFonts w:asciiTheme="majorBidi" w:hAnsiTheme="majorBidi" w:cs="Louguiya" w:hint="cs"/>
          <w:sz w:val="32"/>
          <w:szCs w:val="32"/>
          <w:rtl/>
        </w:rPr>
        <w:t>%</w:t>
      </w:r>
      <w:r w:rsidR="00684E32">
        <w:rPr>
          <w:rFonts w:asciiTheme="majorBidi" w:hAnsiTheme="majorBidi" w:cs="Louguiya" w:hint="cs"/>
          <w:sz w:val="32"/>
          <w:szCs w:val="32"/>
          <w:rtl/>
        </w:rPr>
        <w:t>)</w:t>
      </w:r>
      <w:r w:rsidRPr="00B338AF">
        <w:rPr>
          <w:rFonts w:asciiTheme="majorBidi" w:hAnsiTheme="majorBidi" w:cs="Louguiya"/>
          <w:sz w:val="32"/>
          <w:szCs w:val="32"/>
          <w:rtl/>
        </w:rPr>
        <w:t xml:space="preserve">، </w:t>
      </w:r>
      <w:r w:rsidR="008501CC" w:rsidRPr="00B338AF">
        <w:rPr>
          <w:rFonts w:asciiTheme="majorBidi" w:hAnsiTheme="majorBidi" w:cs="Louguiya" w:hint="cs"/>
          <w:sz w:val="32"/>
          <w:szCs w:val="32"/>
          <w:rtl/>
        </w:rPr>
        <w:t>والسكر</w:t>
      </w:r>
      <w:r w:rsidR="008501CC">
        <w:rPr>
          <w:rFonts w:asciiTheme="majorBidi" w:hAnsiTheme="majorBidi" w:cs="Louguiya" w:hint="cs"/>
          <w:sz w:val="32"/>
          <w:szCs w:val="32"/>
          <w:rtl/>
        </w:rPr>
        <w:t xml:space="preserve"> </w:t>
      </w:r>
      <w:r w:rsidR="008501CC">
        <w:rPr>
          <w:rFonts w:asciiTheme="majorBidi" w:hAnsiTheme="majorBidi" w:cs="Louguiya"/>
          <w:sz w:val="32"/>
          <w:szCs w:val="32"/>
          <w:rtl/>
        </w:rPr>
        <w:t>(</w:t>
      </w:r>
      <w:r w:rsidR="008501CC" w:rsidRPr="00B338AF">
        <w:rPr>
          <w:rFonts w:asciiTheme="majorBidi" w:hAnsiTheme="majorBidi" w:cs="Louguiya" w:hint="cs"/>
          <w:sz w:val="32"/>
          <w:szCs w:val="32"/>
          <w:rtl/>
        </w:rPr>
        <w:t>6.4</w:t>
      </w:r>
      <w:r w:rsidR="00B338AF">
        <w:rPr>
          <w:rFonts w:asciiTheme="majorBidi" w:hAnsiTheme="majorBidi" w:cs="Louguiya" w:hint="cs"/>
          <w:sz w:val="32"/>
          <w:szCs w:val="32"/>
          <w:rtl/>
        </w:rPr>
        <w:t>%</w:t>
      </w:r>
      <w:r w:rsidRPr="00B338AF">
        <w:rPr>
          <w:rFonts w:asciiTheme="majorBidi" w:hAnsiTheme="majorBidi" w:cs="Louguiya"/>
          <w:sz w:val="32"/>
          <w:szCs w:val="32"/>
        </w:rPr>
        <w:t>.</w:t>
      </w:r>
      <w:r w:rsidR="00684E32">
        <w:rPr>
          <w:rFonts w:asciiTheme="majorBidi" w:hAnsiTheme="majorBidi" w:cs="Louguiya" w:hint="cs"/>
          <w:sz w:val="32"/>
          <w:szCs w:val="32"/>
          <w:rtl/>
        </w:rPr>
        <w:t>)</w:t>
      </w:r>
      <w:r w:rsidRPr="00B338AF">
        <w:rPr>
          <w:rFonts w:asciiTheme="majorBidi" w:hAnsiTheme="majorBidi" w:cs="Louguiya"/>
          <w:sz w:val="32"/>
          <w:szCs w:val="32"/>
        </w:rPr>
        <w:t xml:space="preserve"> </w:t>
      </w:r>
    </w:p>
    <w:p w14:paraId="2471B15F" w14:textId="77777777" w:rsidR="007E5AAA" w:rsidRPr="00B338AF" w:rsidRDefault="007E5AAA" w:rsidP="00B338AF">
      <w:pPr>
        <w:bidi/>
        <w:jc w:val="both"/>
        <w:rPr>
          <w:rFonts w:asciiTheme="majorBidi" w:hAnsiTheme="majorBidi" w:cs="Louguiya"/>
          <w:sz w:val="32"/>
          <w:szCs w:val="32"/>
        </w:rPr>
      </w:pPr>
      <w:r w:rsidRPr="00B338AF">
        <w:rPr>
          <w:rFonts w:asciiTheme="majorBidi" w:hAnsiTheme="majorBidi" w:cs="Louguiya"/>
          <w:sz w:val="32"/>
          <w:szCs w:val="32"/>
          <w:rtl/>
        </w:rPr>
        <w:lastRenderedPageBreak/>
        <w:t>أما في الأسواق العالمية، ف</w:t>
      </w:r>
      <w:r w:rsidR="008501CC">
        <w:rPr>
          <w:rFonts w:asciiTheme="majorBidi" w:hAnsiTheme="majorBidi" w:cs="Louguiya" w:hint="cs"/>
          <w:sz w:val="32"/>
          <w:szCs w:val="32"/>
          <w:rtl/>
        </w:rPr>
        <w:t xml:space="preserve">قد </w:t>
      </w:r>
      <w:r w:rsidRPr="00B338AF">
        <w:rPr>
          <w:rFonts w:asciiTheme="majorBidi" w:hAnsiTheme="majorBidi" w:cs="Louguiya"/>
          <w:sz w:val="32"/>
          <w:szCs w:val="32"/>
          <w:rtl/>
        </w:rPr>
        <w:t>ارتفعت أسعار المنتجات الغذائية بشكل عام بنسبة 28</w:t>
      </w:r>
      <w:r w:rsidR="00B338AF">
        <w:rPr>
          <w:rFonts w:asciiTheme="majorBidi" w:hAnsiTheme="majorBidi" w:cs="Louguiya" w:hint="cs"/>
          <w:sz w:val="32"/>
          <w:szCs w:val="32"/>
          <w:rtl/>
        </w:rPr>
        <w:t>%</w:t>
      </w:r>
      <w:r w:rsidRPr="00B338AF">
        <w:rPr>
          <w:rFonts w:asciiTheme="majorBidi" w:hAnsiTheme="majorBidi" w:cs="Louguiya"/>
          <w:sz w:val="32"/>
          <w:szCs w:val="32"/>
          <w:rtl/>
        </w:rPr>
        <w:t xml:space="preserve"> مقارنة بالعام السابق والحبوب بنسبة 27</w:t>
      </w:r>
      <w:r w:rsidR="00B338AF">
        <w:rPr>
          <w:rFonts w:asciiTheme="majorBidi" w:hAnsiTheme="majorBidi" w:cs="Louguiya" w:hint="cs"/>
          <w:sz w:val="32"/>
          <w:szCs w:val="32"/>
          <w:rtl/>
        </w:rPr>
        <w:t>%</w:t>
      </w:r>
      <w:r w:rsidRPr="00B338AF">
        <w:rPr>
          <w:rFonts w:asciiTheme="majorBidi" w:hAnsiTheme="majorBidi" w:cs="Louguiya"/>
          <w:sz w:val="32"/>
          <w:szCs w:val="32"/>
          <w:rtl/>
        </w:rPr>
        <w:t>، والزيوت النباتية بنسبة 66</w:t>
      </w:r>
      <w:r w:rsidR="00B338AF">
        <w:rPr>
          <w:rFonts w:asciiTheme="majorBidi" w:hAnsiTheme="majorBidi" w:cs="Louguiya" w:hint="cs"/>
          <w:sz w:val="32"/>
          <w:szCs w:val="32"/>
          <w:rtl/>
        </w:rPr>
        <w:t>%</w:t>
      </w:r>
      <w:r w:rsidRPr="00B338AF">
        <w:rPr>
          <w:rFonts w:asciiTheme="majorBidi" w:hAnsiTheme="majorBidi" w:cs="Louguiya"/>
          <w:sz w:val="32"/>
          <w:szCs w:val="32"/>
          <w:rtl/>
        </w:rPr>
        <w:t>، والسكر بنسبة 37</w:t>
      </w:r>
      <w:r w:rsidR="00B338AF">
        <w:rPr>
          <w:rFonts w:asciiTheme="majorBidi" w:hAnsiTheme="majorBidi" w:cs="Louguiya" w:hint="cs"/>
          <w:sz w:val="32"/>
          <w:szCs w:val="32"/>
          <w:rtl/>
        </w:rPr>
        <w:t>%</w:t>
      </w:r>
      <w:r w:rsidRPr="00B338AF">
        <w:rPr>
          <w:rFonts w:asciiTheme="majorBidi" w:hAnsiTheme="majorBidi" w:cs="Louguiya"/>
          <w:sz w:val="32"/>
          <w:szCs w:val="32"/>
          <w:rtl/>
        </w:rPr>
        <w:t xml:space="preserve"> وفقا لمؤشر أسعار السلع الغذائية الصادر عن منظمة الأغذية والزراعة</w:t>
      </w:r>
      <w:r w:rsidRPr="00B338AF">
        <w:rPr>
          <w:rFonts w:asciiTheme="majorBidi" w:hAnsiTheme="majorBidi" w:cs="Louguiya"/>
          <w:sz w:val="32"/>
          <w:szCs w:val="32"/>
        </w:rPr>
        <w:t>.</w:t>
      </w:r>
    </w:p>
    <w:p w14:paraId="38AE3F29" w14:textId="77777777" w:rsidR="007E5AAA" w:rsidRPr="00B338AF" w:rsidRDefault="007E5AAA" w:rsidP="007E5AAA">
      <w:pPr>
        <w:bidi/>
        <w:rPr>
          <w:rFonts w:asciiTheme="majorBidi" w:hAnsiTheme="majorBidi" w:cs="Louguiya"/>
          <w:sz w:val="32"/>
          <w:szCs w:val="32"/>
        </w:rPr>
      </w:pPr>
    </w:p>
    <w:p w14:paraId="0FB9E3D6" w14:textId="77777777" w:rsidR="007E5AAA" w:rsidRPr="00B338AF" w:rsidRDefault="007E5AAA" w:rsidP="00E03ADF">
      <w:pPr>
        <w:bidi/>
        <w:jc w:val="both"/>
        <w:rPr>
          <w:rFonts w:asciiTheme="majorBidi" w:hAnsiTheme="majorBidi" w:cs="Louguiya"/>
          <w:sz w:val="32"/>
          <w:szCs w:val="32"/>
        </w:rPr>
      </w:pPr>
      <w:r w:rsidRPr="00B338AF">
        <w:rPr>
          <w:rFonts w:asciiTheme="majorBidi" w:hAnsiTheme="majorBidi" w:cs="Louguiya"/>
          <w:sz w:val="32"/>
          <w:szCs w:val="32"/>
          <w:rtl/>
        </w:rPr>
        <w:t>وقد شهد معدل التضخم تسارعا في الأشهر التسعة الأولى من عام 2022 ليصل إلى 7.8</w:t>
      </w:r>
      <w:r w:rsidR="00F41E47">
        <w:rPr>
          <w:rFonts w:asciiTheme="majorBidi" w:hAnsiTheme="majorBidi" w:cs="Louguiya" w:hint="cs"/>
          <w:sz w:val="32"/>
          <w:szCs w:val="32"/>
          <w:rtl/>
        </w:rPr>
        <w:t>%</w:t>
      </w:r>
      <w:r w:rsidR="00E03ADF">
        <w:rPr>
          <w:rFonts w:asciiTheme="majorBidi" w:hAnsiTheme="majorBidi" w:cs="Louguiya" w:hint="cs"/>
          <w:sz w:val="32"/>
          <w:szCs w:val="32"/>
          <w:rtl/>
        </w:rPr>
        <w:t>(كمتوسط تغير خلال الاثني عشر شهرا الماضية)</w:t>
      </w:r>
      <w:r w:rsidRPr="00B338AF">
        <w:rPr>
          <w:rFonts w:asciiTheme="majorBidi" w:hAnsiTheme="majorBidi" w:cs="Louguiya"/>
          <w:sz w:val="32"/>
          <w:szCs w:val="32"/>
          <w:rtl/>
        </w:rPr>
        <w:t xml:space="preserve">، </w:t>
      </w:r>
      <w:r w:rsidR="00E03ADF">
        <w:rPr>
          <w:rFonts w:asciiTheme="majorBidi" w:hAnsiTheme="majorBidi" w:cs="Louguiya" w:hint="cs"/>
          <w:sz w:val="32"/>
          <w:szCs w:val="32"/>
          <w:rtl/>
        </w:rPr>
        <w:t>حيث</w:t>
      </w:r>
      <w:r w:rsidRPr="00B338AF">
        <w:rPr>
          <w:rFonts w:asciiTheme="majorBidi" w:hAnsiTheme="majorBidi" w:cs="Louguiya"/>
          <w:sz w:val="32"/>
          <w:szCs w:val="32"/>
          <w:rtl/>
        </w:rPr>
        <w:t xml:space="preserve"> انتقل متوسط التغير الشهري من 0.3</w:t>
      </w:r>
      <w:r w:rsidR="00C44EE1">
        <w:rPr>
          <w:rFonts w:asciiTheme="majorBidi" w:hAnsiTheme="majorBidi" w:cs="Louguiya" w:hint="cs"/>
          <w:sz w:val="32"/>
          <w:szCs w:val="32"/>
          <w:rtl/>
        </w:rPr>
        <w:t>%</w:t>
      </w:r>
      <w:r w:rsidRPr="00B338AF">
        <w:rPr>
          <w:rFonts w:asciiTheme="majorBidi" w:hAnsiTheme="majorBidi" w:cs="Louguiya"/>
          <w:sz w:val="32"/>
          <w:szCs w:val="32"/>
          <w:rtl/>
        </w:rPr>
        <w:t xml:space="preserve"> سنة 2019 إلى 0.2</w:t>
      </w:r>
      <w:r w:rsidR="00C44EE1">
        <w:rPr>
          <w:rFonts w:asciiTheme="majorBidi" w:hAnsiTheme="majorBidi" w:cs="Louguiya" w:hint="cs"/>
          <w:sz w:val="32"/>
          <w:szCs w:val="32"/>
          <w:rtl/>
        </w:rPr>
        <w:t>%</w:t>
      </w:r>
      <w:r w:rsidRPr="00B338AF">
        <w:rPr>
          <w:rFonts w:asciiTheme="majorBidi" w:hAnsiTheme="majorBidi" w:cs="Louguiya"/>
          <w:sz w:val="32"/>
          <w:szCs w:val="32"/>
          <w:rtl/>
        </w:rPr>
        <w:t xml:space="preserve"> سنة 2020، ليصل إلى 0.5</w:t>
      </w:r>
      <w:r w:rsidR="00C44EE1">
        <w:rPr>
          <w:rFonts w:asciiTheme="majorBidi" w:hAnsiTheme="majorBidi" w:cs="Louguiya" w:hint="cs"/>
          <w:sz w:val="32"/>
          <w:szCs w:val="32"/>
          <w:rtl/>
        </w:rPr>
        <w:t>%</w:t>
      </w:r>
      <w:r w:rsidRPr="00B338AF">
        <w:rPr>
          <w:rFonts w:asciiTheme="majorBidi" w:hAnsiTheme="majorBidi" w:cs="Louguiya"/>
          <w:sz w:val="32"/>
          <w:szCs w:val="32"/>
          <w:rtl/>
        </w:rPr>
        <w:t xml:space="preserve"> سنة 2021 </w:t>
      </w:r>
      <w:r w:rsidR="00C44EE1" w:rsidRPr="00B338AF">
        <w:rPr>
          <w:rFonts w:asciiTheme="majorBidi" w:hAnsiTheme="majorBidi" w:cs="Louguiya" w:hint="cs"/>
          <w:sz w:val="32"/>
          <w:szCs w:val="32"/>
          <w:rtl/>
        </w:rPr>
        <w:t>ويتضاعف بعد</w:t>
      </w:r>
      <w:r w:rsidRPr="00B338AF">
        <w:rPr>
          <w:rFonts w:asciiTheme="majorBidi" w:hAnsiTheme="majorBidi" w:cs="Louguiya"/>
          <w:sz w:val="32"/>
          <w:szCs w:val="32"/>
          <w:rtl/>
        </w:rPr>
        <w:t xml:space="preserve"> ذلك خلال الأشهر التسعة الأولى من عام </w:t>
      </w:r>
      <w:r w:rsidR="00E03ADF">
        <w:rPr>
          <w:rFonts w:asciiTheme="majorBidi" w:hAnsiTheme="majorBidi" w:cs="Louguiya" w:hint="cs"/>
          <w:sz w:val="32"/>
          <w:szCs w:val="32"/>
          <w:rtl/>
        </w:rPr>
        <w:t>2022 (</w:t>
      </w:r>
      <w:r w:rsidR="00E03ADF" w:rsidRPr="00B338AF">
        <w:rPr>
          <w:rFonts w:asciiTheme="majorBidi" w:hAnsiTheme="majorBidi" w:cs="Louguiya"/>
          <w:sz w:val="32"/>
          <w:szCs w:val="32"/>
        </w:rPr>
        <w:t>+</w:t>
      </w:r>
      <w:r w:rsidR="00E03ADF">
        <w:rPr>
          <w:rFonts w:asciiTheme="majorBidi" w:hAnsiTheme="majorBidi" w:cs="Louguiya" w:hint="cs"/>
          <w:sz w:val="32"/>
          <w:szCs w:val="32"/>
          <w:rtl/>
        </w:rPr>
        <w:t xml:space="preserve"> 1)</w:t>
      </w:r>
      <w:r w:rsidRPr="00B338AF">
        <w:rPr>
          <w:rFonts w:asciiTheme="majorBidi" w:hAnsiTheme="majorBidi" w:cs="Louguiya"/>
          <w:sz w:val="32"/>
          <w:szCs w:val="32"/>
        </w:rPr>
        <w:t>.</w:t>
      </w:r>
    </w:p>
    <w:p w14:paraId="69663758" w14:textId="77777777" w:rsidR="007E5AAA" w:rsidRPr="00B338AF" w:rsidRDefault="007E5AAA" w:rsidP="007E5AAA">
      <w:pPr>
        <w:bidi/>
        <w:rPr>
          <w:rFonts w:asciiTheme="majorBidi" w:hAnsiTheme="majorBidi" w:cs="Louguiya"/>
          <w:sz w:val="32"/>
          <w:szCs w:val="32"/>
        </w:rPr>
      </w:pPr>
    </w:p>
    <w:p w14:paraId="11662A6D" w14:textId="77777777" w:rsidR="00650D5B" w:rsidRPr="00B338AF" w:rsidRDefault="007E5AAA" w:rsidP="00650D5B">
      <w:pPr>
        <w:pStyle w:val="Paragraphedeliste"/>
        <w:numPr>
          <w:ilvl w:val="0"/>
          <w:numId w:val="1"/>
        </w:numPr>
        <w:bidi/>
        <w:rPr>
          <w:rFonts w:asciiTheme="majorBidi" w:hAnsiTheme="majorBidi" w:cs="Louguiya"/>
          <w:sz w:val="32"/>
          <w:szCs w:val="32"/>
        </w:rPr>
      </w:pPr>
      <w:r w:rsidRPr="00B338AF">
        <w:rPr>
          <w:rFonts w:asciiTheme="majorBidi" w:hAnsiTheme="majorBidi" w:cs="Louguiya"/>
          <w:sz w:val="32"/>
          <w:szCs w:val="32"/>
          <w:rtl/>
        </w:rPr>
        <w:t>تحليل التغير حسب وظائف الاستهلاك خلال 2022</w:t>
      </w:r>
      <w:r w:rsidRPr="00B338AF">
        <w:rPr>
          <w:rFonts w:asciiTheme="majorBidi" w:hAnsiTheme="majorBidi" w:cs="Louguiya"/>
          <w:sz w:val="32"/>
          <w:szCs w:val="32"/>
        </w:rPr>
        <w:t xml:space="preserve">   </w:t>
      </w:r>
    </w:p>
    <w:p w14:paraId="177649F4" w14:textId="77777777" w:rsidR="00650D5B" w:rsidRPr="00B338AF" w:rsidRDefault="00650D5B" w:rsidP="00650D5B">
      <w:pPr>
        <w:pStyle w:val="Paragraphedeliste"/>
        <w:bidi/>
        <w:ind w:left="795"/>
        <w:rPr>
          <w:rFonts w:asciiTheme="majorBidi" w:hAnsiTheme="majorBidi" w:cs="Louguiya"/>
          <w:sz w:val="32"/>
          <w:szCs w:val="32"/>
        </w:rPr>
      </w:pPr>
    </w:p>
    <w:p w14:paraId="2FFFCB84" w14:textId="77777777" w:rsidR="007E5AAA" w:rsidRPr="00B338AF" w:rsidRDefault="007E5AAA" w:rsidP="00650D5B">
      <w:pPr>
        <w:pStyle w:val="Paragraphedeliste"/>
        <w:numPr>
          <w:ilvl w:val="0"/>
          <w:numId w:val="3"/>
        </w:numPr>
        <w:bidi/>
        <w:rPr>
          <w:rFonts w:asciiTheme="majorBidi" w:hAnsiTheme="majorBidi" w:cs="Louguiya"/>
          <w:sz w:val="32"/>
          <w:szCs w:val="32"/>
        </w:rPr>
      </w:pPr>
      <w:r w:rsidRPr="00B338AF">
        <w:rPr>
          <w:rFonts w:asciiTheme="majorBidi" w:hAnsiTheme="majorBidi" w:cs="Louguiya"/>
          <w:sz w:val="32"/>
          <w:szCs w:val="32"/>
          <w:rtl/>
        </w:rPr>
        <w:t xml:space="preserve">تضخم مدفوع </w:t>
      </w:r>
      <w:r w:rsidR="001E5D1B">
        <w:rPr>
          <w:rFonts w:asciiTheme="majorBidi" w:hAnsiTheme="majorBidi" w:cs="Louguiya" w:hint="cs"/>
          <w:sz w:val="32"/>
          <w:szCs w:val="32"/>
          <w:rtl/>
        </w:rPr>
        <w:t xml:space="preserve">أساسا </w:t>
      </w:r>
      <w:r w:rsidRPr="00B338AF">
        <w:rPr>
          <w:rFonts w:asciiTheme="majorBidi" w:hAnsiTheme="majorBidi" w:cs="Louguiya"/>
          <w:sz w:val="32"/>
          <w:szCs w:val="32"/>
          <w:rtl/>
        </w:rPr>
        <w:t>بأسعار المواد الغذائية</w:t>
      </w:r>
    </w:p>
    <w:p w14:paraId="032F5170" w14:textId="77777777" w:rsidR="007E5AAA" w:rsidRPr="00B338AF" w:rsidRDefault="007E5AAA" w:rsidP="00C44EE1">
      <w:pPr>
        <w:bidi/>
        <w:jc w:val="both"/>
        <w:rPr>
          <w:rFonts w:asciiTheme="majorBidi" w:hAnsiTheme="majorBidi" w:cs="Louguiya"/>
          <w:sz w:val="32"/>
          <w:szCs w:val="32"/>
        </w:rPr>
      </w:pPr>
      <w:r w:rsidRPr="00B338AF">
        <w:rPr>
          <w:rFonts w:asciiTheme="majorBidi" w:hAnsiTheme="majorBidi" w:cs="Louguiya"/>
          <w:sz w:val="32"/>
          <w:szCs w:val="32"/>
          <w:rtl/>
        </w:rPr>
        <w:t xml:space="preserve">في سبتمبر 2022، </w:t>
      </w:r>
      <w:r w:rsidR="00C44EE1" w:rsidRPr="00B338AF">
        <w:rPr>
          <w:rFonts w:asciiTheme="majorBidi" w:hAnsiTheme="majorBidi" w:cs="Louguiya" w:hint="cs"/>
          <w:sz w:val="32"/>
          <w:szCs w:val="32"/>
          <w:rtl/>
        </w:rPr>
        <w:t>ارتفعت</w:t>
      </w:r>
      <w:r w:rsidRPr="00B338AF">
        <w:rPr>
          <w:rFonts w:asciiTheme="majorBidi" w:hAnsiTheme="majorBidi" w:cs="Louguiya"/>
          <w:sz w:val="32"/>
          <w:szCs w:val="32"/>
          <w:rtl/>
        </w:rPr>
        <w:t xml:space="preserve"> أسعار المواد الغذائية بنسبة 12.6</w:t>
      </w:r>
      <w:r w:rsidR="00C44EE1">
        <w:rPr>
          <w:rFonts w:asciiTheme="majorBidi" w:hAnsiTheme="majorBidi" w:cs="Louguiya" w:hint="cs"/>
          <w:sz w:val="32"/>
          <w:szCs w:val="32"/>
          <w:rtl/>
        </w:rPr>
        <w:t>%</w:t>
      </w:r>
      <w:r w:rsidRPr="00B338AF">
        <w:rPr>
          <w:rFonts w:asciiTheme="majorBidi" w:hAnsiTheme="majorBidi" w:cs="Louguiya"/>
          <w:sz w:val="32"/>
          <w:szCs w:val="32"/>
          <w:rtl/>
        </w:rPr>
        <w:t xml:space="preserve"> خلال الاثني عشر شهرًا الماضية، ويرجع ذلك أساسًا إلى زيادة الأسعار المسجلة على مستويات المجموعات الفرعية: "السكر والمربى والعسل والشوكولاتة والحلويات" (+ 31.5</w:t>
      </w:r>
      <w:r w:rsidR="00C44EE1">
        <w:rPr>
          <w:rFonts w:asciiTheme="majorBidi" w:hAnsiTheme="majorBidi" w:cs="Louguiya" w:hint="cs"/>
          <w:sz w:val="32"/>
          <w:szCs w:val="32"/>
          <w:rtl/>
        </w:rPr>
        <w:t>%</w:t>
      </w:r>
      <w:r w:rsidRPr="00B338AF">
        <w:rPr>
          <w:rFonts w:asciiTheme="majorBidi" w:hAnsiTheme="majorBidi" w:cs="Louguiya"/>
          <w:sz w:val="32"/>
          <w:szCs w:val="32"/>
          <w:rtl/>
        </w:rPr>
        <w:t>)، "الزيوت والدهون" (+ 28.7</w:t>
      </w:r>
      <w:r w:rsidR="00C44EE1">
        <w:rPr>
          <w:rFonts w:asciiTheme="majorBidi" w:hAnsiTheme="majorBidi" w:cs="Louguiya" w:hint="cs"/>
          <w:sz w:val="32"/>
          <w:szCs w:val="32"/>
          <w:rtl/>
        </w:rPr>
        <w:t>%</w:t>
      </w:r>
      <w:r w:rsidRPr="00B338AF">
        <w:rPr>
          <w:rFonts w:asciiTheme="majorBidi" w:hAnsiTheme="majorBidi" w:cs="Louguiya"/>
          <w:sz w:val="32"/>
          <w:szCs w:val="32"/>
          <w:rtl/>
        </w:rPr>
        <w:t>)، "اللحوم" (+ 18</w:t>
      </w:r>
      <w:r w:rsidR="00C44EE1">
        <w:rPr>
          <w:rFonts w:asciiTheme="majorBidi" w:hAnsiTheme="majorBidi" w:cs="Louguiya" w:hint="cs"/>
          <w:sz w:val="32"/>
          <w:szCs w:val="32"/>
          <w:rtl/>
        </w:rPr>
        <w:t>%</w:t>
      </w:r>
      <w:r w:rsidRPr="00B338AF">
        <w:rPr>
          <w:rFonts w:asciiTheme="majorBidi" w:hAnsiTheme="majorBidi" w:cs="Louguiya"/>
          <w:sz w:val="32"/>
          <w:szCs w:val="32"/>
          <w:rtl/>
        </w:rPr>
        <w:t xml:space="preserve">)، "الخبز والحبوب" </w:t>
      </w:r>
      <w:r w:rsidR="00650D5B" w:rsidRPr="00B338AF">
        <w:rPr>
          <w:rFonts w:asciiTheme="majorBidi" w:hAnsiTheme="majorBidi" w:cs="Louguiya"/>
          <w:sz w:val="32"/>
          <w:szCs w:val="32"/>
          <w:rtl/>
        </w:rPr>
        <w:t>(+ 11.4</w:t>
      </w:r>
      <w:r w:rsidR="00C44EE1">
        <w:rPr>
          <w:rFonts w:asciiTheme="majorBidi" w:hAnsiTheme="majorBidi" w:cs="Louguiya" w:hint="cs"/>
          <w:sz w:val="32"/>
          <w:szCs w:val="32"/>
          <w:rtl/>
        </w:rPr>
        <w:t>%</w:t>
      </w:r>
      <w:r w:rsidR="00650D5B" w:rsidRPr="00B338AF">
        <w:rPr>
          <w:rFonts w:asciiTheme="majorBidi" w:hAnsiTheme="majorBidi" w:cs="Louguiya"/>
          <w:sz w:val="32"/>
          <w:szCs w:val="32"/>
          <w:rtl/>
        </w:rPr>
        <w:t>) و"الحليب والجبن والبي</w:t>
      </w:r>
      <w:r w:rsidR="00650D5B" w:rsidRPr="00B338AF">
        <w:rPr>
          <w:rFonts w:asciiTheme="majorBidi" w:hAnsiTheme="majorBidi" w:cs="Louguiya" w:hint="cs"/>
          <w:sz w:val="32"/>
          <w:szCs w:val="32"/>
          <w:rtl/>
        </w:rPr>
        <w:t>ض</w:t>
      </w:r>
      <w:r w:rsidR="00650D5B" w:rsidRPr="00B338AF">
        <w:rPr>
          <w:rFonts w:asciiTheme="majorBidi" w:hAnsiTheme="majorBidi" w:cs="Louguiya"/>
          <w:sz w:val="32"/>
          <w:szCs w:val="32"/>
        </w:rPr>
        <w:t>"</w:t>
      </w:r>
      <w:r w:rsidR="00650D5B" w:rsidRPr="00B338AF">
        <w:rPr>
          <w:rFonts w:asciiTheme="majorBidi" w:hAnsiTheme="majorBidi" w:cs="Louguiya" w:hint="cs"/>
          <w:sz w:val="32"/>
          <w:szCs w:val="32"/>
          <w:rtl/>
        </w:rPr>
        <w:t xml:space="preserve"> (</w:t>
      </w:r>
      <w:r w:rsidRPr="00B338AF">
        <w:rPr>
          <w:rFonts w:asciiTheme="majorBidi" w:hAnsiTheme="majorBidi" w:cs="Louguiya"/>
          <w:sz w:val="32"/>
          <w:szCs w:val="32"/>
        </w:rPr>
        <w:t>8.7</w:t>
      </w:r>
      <w:r w:rsidR="00863A13" w:rsidRPr="00B338AF">
        <w:rPr>
          <w:rFonts w:asciiTheme="majorBidi" w:hAnsiTheme="majorBidi" w:cs="Louguiya"/>
          <w:sz w:val="32"/>
          <w:szCs w:val="32"/>
        </w:rPr>
        <w:t>+</w:t>
      </w:r>
      <w:r w:rsidR="00650D5B" w:rsidRPr="00B338AF">
        <w:rPr>
          <w:rFonts w:asciiTheme="majorBidi" w:hAnsiTheme="majorBidi" w:cs="Louguiya" w:hint="cs"/>
          <w:sz w:val="32"/>
          <w:szCs w:val="32"/>
          <w:rtl/>
        </w:rPr>
        <w:t xml:space="preserve"> </w:t>
      </w:r>
      <w:r w:rsidR="00C44EE1">
        <w:rPr>
          <w:rFonts w:asciiTheme="majorBidi" w:hAnsiTheme="majorBidi" w:cs="Louguiya" w:hint="cs"/>
          <w:sz w:val="32"/>
          <w:szCs w:val="32"/>
          <w:rtl/>
        </w:rPr>
        <w:t>%</w:t>
      </w:r>
      <w:r w:rsidR="00863A13" w:rsidRPr="00B338AF">
        <w:rPr>
          <w:rFonts w:asciiTheme="majorBidi" w:hAnsiTheme="majorBidi" w:cs="Louguiya"/>
          <w:sz w:val="32"/>
          <w:szCs w:val="32"/>
        </w:rPr>
        <w:t xml:space="preserve"> (</w:t>
      </w:r>
      <w:r w:rsidR="00863A13" w:rsidRPr="00B338AF">
        <w:rPr>
          <w:rFonts w:asciiTheme="majorBidi" w:hAnsiTheme="majorBidi" w:cs="Louguiya" w:hint="cs"/>
          <w:sz w:val="32"/>
          <w:szCs w:val="32"/>
          <w:rtl/>
        </w:rPr>
        <w:t>.</w:t>
      </w:r>
    </w:p>
    <w:p w14:paraId="4953D7EE" w14:textId="77777777" w:rsidR="007E5AAA" w:rsidRPr="00B338AF" w:rsidRDefault="007E5AAA" w:rsidP="001E5D1B">
      <w:pPr>
        <w:bidi/>
        <w:jc w:val="both"/>
        <w:rPr>
          <w:rFonts w:asciiTheme="majorBidi" w:hAnsiTheme="majorBidi" w:cs="Louguiya"/>
          <w:sz w:val="32"/>
          <w:szCs w:val="32"/>
        </w:rPr>
      </w:pPr>
      <w:r w:rsidRPr="00B338AF">
        <w:rPr>
          <w:rFonts w:asciiTheme="majorBidi" w:hAnsiTheme="majorBidi" w:cs="Louguiya"/>
          <w:sz w:val="32"/>
          <w:szCs w:val="32"/>
          <w:rtl/>
        </w:rPr>
        <w:t>تمثل المنتجات الغذائية 18</w:t>
      </w:r>
      <w:r w:rsidR="00C44EE1">
        <w:rPr>
          <w:rFonts w:asciiTheme="majorBidi" w:hAnsiTheme="majorBidi" w:cs="Louguiya" w:hint="cs"/>
          <w:sz w:val="32"/>
          <w:szCs w:val="32"/>
          <w:rtl/>
        </w:rPr>
        <w:t>%</w:t>
      </w:r>
      <w:r w:rsidRPr="00B338AF">
        <w:rPr>
          <w:rFonts w:asciiTheme="majorBidi" w:hAnsiTheme="majorBidi" w:cs="Louguiya"/>
          <w:sz w:val="32"/>
          <w:szCs w:val="32"/>
          <w:rtl/>
        </w:rPr>
        <w:t>، 28</w:t>
      </w:r>
      <w:r w:rsidR="001E5D1B">
        <w:rPr>
          <w:rFonts w:asciiTheme="majorBidi" w:hAnsiTheme="majorBidi" w:cs="Louguiya" w:hint="cs"/>
          <w:sz w:val="32"/>
          <w:szCs w:val="32"/>
          <w:rtl/>
        </w:rPr>
        <w:t>%</w:t>
      </w:r>
      <w:r w:rsidRPr="00B338AF">
        <w:rPr>
          <w:rFonts w:asciiTheme="majorBidi" w:hAnsiTheme="majorBidi" w:cs="Louguiya"/>
          <w:sz w:val="32"/>
          <w:szCs w:val="32"/>
          <w:rtl/>
        </w:rPr>
        <w:t xml:space="preserve"> و25</w:t>
      </w:r>
      <w:r w:rsidR="00C44EE1">
        <w:rPr>
          <w:rFonts w:asciiTheme="majorBidi" w:hAnsiTheme="majorBidi" w:cs="Louguiya" w:hint="cs"/>
          <w:sz w:val="32"/>
          <w:szCs w:val="32"/>
          <w:rtl/>
        </w:rPr>
        <w:t>%</w:t>
      </w:r>
      <w:r w:rsidRPr="00B338AF">
        <w:rPr>
          <w:rFonts w:asciiTheme="majorBidi" w:hAnsiTheme="majorBidi" w:cs="Louguiya"/>
          <w:sz w:val="32"/>
          <w:szCs w:val="32"/>
          <w:rtl/>
        </w:rPr>
        <w:t xml:space="preserve"> </w:t>
      </w:r>
      <w:r w:rsidR="001E5D1B" w:rsidRPr="00B338AF">
        <w:rPr>
          <w:rFonts w:asciiTheme="majorBidi" w:hAnsiTheme="majorBidi" w:cs="Louguiya"/>
          <w:sz w:val="32"/>
          <w:szCs w:val="32"/>
          <w:rtl/>
        </w:rPr>
        <w:t xml:space="preserve">من إجمالي الواردات </w:t>
      </w:r>
      <w:r w:rsidRPr="00B338AF">
        <w:rPr>
          <w:rFonts w:asciiTheme="majorBidi" w:hAnsiTheme="majorBidi" w:cs="Louguiya"/>
          <w:sz w:val="32"/>
          <w:szCs w:val="32"/>
          <w:rtl/>
        </w:rPr>
        <w:t>في 2019 و2020 و2021</w:t>
      </w:r>
      <w:r w:rsidR="001E5D1B">
        <w:rPr>
          <w:rFonts w:asciiTheme="majorBidi" w:hAnsiTheme="majorBidi" w:cs="Louguiya" w:hint="cs"/>
          <w:sz w:val="32"/>
          <w:szCs w:val="32"/>
          <w:rtl/>
        </w:rPr>
        <w:t xml:space="preserve"> </w:t>
      </w:r>
      <w:r w:rsidR="001E5D1B" w:rsidRPr="00B338AF">
        <w:rPr>
          <w:rFonts w:asciiTheme="majorBidi" w:hAnsiTheme="majorBidi" w:cs="Louguiya"/>
          <w:sz w:val="32"/>
          <w:szCs w:val="32"/>
          <w:rtl/>
        </w:rPr>
        <w:t>على التوالي</w:t>
      </w:r>
      <w:r w:rsidRPr="00B338AF">
        <w:rPr>
          <w:rFonts w:asciiTheme="majorBidi" w:hAnsiTheme="majorBidi" w:cs="Louguiya"/>
          <w:sz w:val="32"/>
          <w:szCs w:val="32"/>
          <w:rtl/>
        </w:rPr>
        <w:t xml:space="preserve">. </w:t>
      </w:r>
      <w:r w:rsidR="001E5D1B">
        <w:rPr>
          <w:rFonts w:asciiTheme="majorBidi" w:hAnsiTheme="majorBidi" w:cs="Louguiya" w:hint="cs"/>
          <w:sz w:val="32"/>
          <w:szCs w:val="32"/>
          <w:rtl/>
        </w:rPr>
        <w:t>و</w:t>
      </w:r>
      <w:r w:rsidRPr="00B338AF">
        <w:rPr>
          <w:rFonts w:asciiTheme="majorBidi" w:hAnsiTheme="majorBidi" w:cs="Louguiya"/>
          <w:sz w:val="32"/>
          <w:szCs w:val="32"/>
          <w:rtl/>
        </w:rPr>
        <w:t>خلال النصف الأول من عام 2022</w:t>
      </w:r>
      <w:r w:rsidR="001E5D1B">
        <w:rPr>
          <w:rFonts w:asciiTheme="majorBidi" w:hAnsiTheme="majorBidi" w:cs="Louguiya" w:hint="cs"/>
          <w:sz w:val="32"/>
          <w:szCs w:val="32"/>
          <w:rtl/>
        </w:rPr>
        <w:t xml:space="preserve">، مثلت </w:t>
      </w:r>
      <w:r w:rsidR="001E5D1B" w:rsidRPr="00B338AF">
        <w:rPr>
          <w:rFonts w:asciiTheme="majorBidi" w:hAnsiTheme="majorBidi" w:cs="Louguiya" w:hint="cs"/>
          <w:sz w:val="32"/>
          <w:szCs w:val="32"/>
          <w:rtl/>
        </w:rPr>
        <w:t>المنتجات</w:t>
      </w:r>
      <w:r w:rsidRPr="00B338AF">
        <w:rPr>
          <w:rFonts w:asciiTheme="majorBidi" w:hAnsiTheme="majorBidi" w:cs="Louguiya"/>
          <w:sz w:val="32"/>
          <w:szCs w:val="32"/>
          <w:rtl/>
        </w:rPr>
        <w:t xml:space="preserve"> الغذائية 30</w:t>
      </w:r>
      <w:r w:rsidR="00C44EE1">
        <w:rPr>
          <w:rFonts w:asciiTheme="majorBidi" w:hAnsiTheme="majorBidi" w:cs="Louguiya" w:hint="cs"/>
          <w:sz w:val="32"/>
          <w:szCs w:val="32"/>
          <w:rtl/>
        </w:rPr>
        <w:t>%</w:t>
      </w:r>
      <w:r w:rsidRPr="00B338AF">
        <w:rPr>
          <w:rFonts w:asciiTheme="majorBidi" w:hAnsiTheme="majorBidi" w:cs="Louguiya"/>
          <w:sz w:val="32"/>
          <w:szCs w:val="32"/>
          <w:rtl/>
        </w:rPr>
        <w:t xml:space="preserve"> من إجمالي الواردات من حيث القيمة</w:t>
      </w:r>
      <w:r w:rsidRPr="00B338AF">
        <w:rPr>
          <w:rFonts w:asciiTheme="majorBidi" w:hAnsiTheme="majorBidi" w:cs="Louguiya"/>
          <w:sz w:val="32"/>
          <w:szCs w:val="32"/>
        </w:rPr>
        <w:t>.</w:t>
      </w:r>
    </w:p>
    <w:p w14:paraId="308F9FAE" w14:textId="77777777" w:rsidR="007E5AAA" w:rsidRPr="00B338AF" w:rsidRDefault="001E5D1B" w:rsidP="001E5D1B">
      <w:pPr>
        <w:bidi/>
        <w:jc w:val="both"/>
        <w:rPr>
          <w:rFonts w:asciiTheme="majorBidi" w:hAnsiTheme="majorBidi" w:cs="Louguiya"/>
          <w:sz w:val="32"/>
          <w:szCs w:val="32"/>
        </w:rPr>
      </w:pPr>
      <w:r>
        <w:rPr>
          <w:rFonts w:asciiTheme="majorBidi" w:hAnsiTheme="majorBidi" w:cs="Louguiya" w:hint="cs"/>
          <w:sz w:val="32"/>
          <w:szCs w:val="32"/>
          <w:rtl/>
        </w:rPr>
        <w:t xml:space="preserve">أما </w:t>
      </w:r>
      <w:r w:rsidR="007E5AAA" w:rsidRPr="00B338AF">
        <w:rPr>
          <w:rFonts w:asciiTheme="majorBidi" w:hAnsiTheme="majorBidi" w:cs="Louguiya"/>
          <w:sz w:val="32"/>
          <w:szCs w:val="32"/>
          <w:rtl/>
        </w:rPr>
        <w:t xml:space="preserve">المنتجات الغذائية </w:t>
      </w:r>
      <w:r>
        <w:rPr>
          <w:rFonts w:asciiTheme="majorBidi" w:hAnsiTheme="majorBidi" w:cs="Louguiya" w:hint="cs"/>
          <w:sz w:val="32"/>
          <w:szCs w:val="32"/>
          <w:rtl/>
        </w:rPr>
        <w:t xml:space="preserve">الرئيسية </w:t>
      </w:r>
      <w:r w:rsidR="007E5AAA" w:rsidRPr="00B338AF">
        <w:rPr>
          <w:rFonts w:asciiTheme="majorBidi" w:hAnsiTheme="majorBidi" w:cs="Louguiya"/>
          <w:sz w:val="32"/>
          <w:szCs w:val="32"/>
          <w:rtl/>
        </w:rPr>
        <w:t xml:space="preserve">التي تم استيرادها في النصف الأول من عام </w:t>
      </w:r>
      <w:r w:rsidRPr="00B338AF">
        <w:rPr>
          <w:rFonts w:asciiTheme="majorBidi" w:hAnsiTheme="majorBidi" w:cs="Louguiya" w:hint="cs"/>
          <w:sz w:val="32"/>
          <w:szCs w:val="32"/>
          <w:rtl/>
        </w:rPr>
        <w:t>2022</w:t>
      </w:r>
      <w:r>
        <w:rPr>
          <w:rFonts w:asciiTheme="majorBidi" w:hAnsiTheme="majorBidi" w:cs="Louguiya" w:hint="cs"/>
          <w:sz w:val="32"/>
          <w:szCs w:val="32"/>
          <w:rtl/>
        </w:rPr>
        <w:t xml:space="preserve"> فهي</w:t>
      </w:r>
      <w:r w:rsidRPr="00B338AF">
        <w:rPr>
          <w:rFonts w:asciiTheme="majorBidi" w:hAnsiTheme="majorBidi" w:cs="Louguiya" w:hint="cs"/>
          <w:sz w:val="32"/>
          <w:szCs w:val="32"/>
          <w:rtl/>
        </w:rPr>
        <w:t>:</w:t>
      </w:r>
      <w:r w:rsidR="007E5AAA" w:rsidRPr="00B338AF">
        <w:rPr>
          <w:rFonts w:asciiTheme="majorBidi" w:hAnsiTheme="majorBidi" w:cs="Louguiya"/>
          <w:sz w:val="32"/>
          <w:szCs w:val="32"/>
          <w:rtl/>
        </w:rPr>
        <w:t xml:space="preserve"> "الحبوب غير المصنعة" (33</w:t>
      </w:r>
      <w:r w:rsidR="00C44EE1">
        <w:rPr>
          <w:rFonts w:asciiTheme="majorBidi" w:hAnsiTheme="majorBidi" w:cs="Louguiya" w:hint="cs"/>
          <w:sz w:val="32"/>
          <w:szCs w:val="32"/>
          <w:rtl/>
        </w:rPr>
        <w:t>%</w:t>
      </w:r>
      <w:r w:rsidR="007E5AAA" w:rsidRPr="00B338AF">
        <w:rPr>
          <w:rFonts w:asciiTheme="majorBidi" w:hAnsiTheme="majorBidi" w:cs="Louguiya"/>
          <w:sz w:val="32"/>
          <w:szCs w:val="32"/>
          <w:rtl/>
        </w:rPr>
        <w:t>)، "السكر والحلوى" (28</w:t>
      </w:r>
      <w:r w:rsidR="00C44EE1">
        <w:rPr>
          <w:rFonts w:asciiTheme="majorBidi" w:hAnsiTheme="majorBidi" w:cs="Louguiya" w:hint="cs"/>
          <w:sz w:val="32"/>
          <w:szCs w:val="32"/>
          <w:rtl/>
        </w:rPr>
        <w:t>%</w:t>
      </w:r>
      <w:r w:rsidR="007E5AAA" w:rsidRPr="00B338AF">
        <w:rPr>
          <w:rFonts w:asciiTheme="majorBidi" w:hAnsiTheme="majorBidi" w:cs="Louguiya"/>
          <w:sz w:val="32"/>
          <w:szCs w:val="32"/>
          <w:rtl/>
        </w:rPr>
        <w:t>)، "الزيوت والدهون الحيوانية" (14</w:t>
      </w:r>
      <w:r w:rsidR="00C44EE1">
        <w:rPr>
          <w:rFonts w:asciiTheme="majorBidi" w:hAnsiTheme="majorBidi" w:cs="Louguiya" w:hint="cs"/>
          <w:sz w:val="32"/>
          <w:szCs w:val="32"/>
          <w:rtl/>
        </w:rPr>
        <w:t>%</w:t>
      </w:r>
      <w:r w:rsidR="007E5AAA" w:rsidRPr="00B338AF">
        <w:rPr>
          <w:rFonts w:asciiTheme="majorBidi" w:hAnsiTheme="majorBidi" w:cs="Louguiya"/>
          <w:sz w:val="32"/>
          <w:szCs w:val="32"/>
          <w:rtl/>
        </w:rPr>
        <w:t>)، "الخضروا</w:t>
      </w:r>
      <w:r w:rsidR="00863A13" w:rsidRPr="00B338AF">
        <w:rPr>
          <w:rFonts w:asciiTheme="majorBidi" w:hAnsiTheme="majorBidi" w:cs="Louguiya"/>
          <w:sz w:val="32"/>
          <w:szCs w:val="32"/>
          <w:rtl/>
        </w:rPr>
        <w:t xml:space="preserve">ت" (8٪) و"الحليب ومشتقاته" </w:t>
      </w:r>
      <w:r w:rsidRPr="00B338AF">
        <w:rPr>
          <w:rFonts w:asciiTheme="majorBidi" w:hAnsiTheme="majorBidi" w:cs="Louguiya" w:hint="cs"/>
          <w:sz w:val="32"/>
          <w:szCs w:val="32"/>
          <w:rtl/>
        </w:rPr>
        <w:t>(</w:t>
      </w:r>
      <w:r w:rsidR="00863A13" w:rsidRPr="00B338AF">
        <w:rPr>
          <w:rFonts w:asciiTheme="majorBidi" w:hAnsiTheme="majorBidi" w:cs="Louguiya"/>
          <w:sz w:val="32"/>
          <w:szCs w:val="32"/>
        </w:rPr>
        <w:t>7+</w:t>
      </w:r>
      <w:r w:rsidR="00863A13" w:rsidRPr="00B338AF">
        <w:rPr>
          <w:rFonts w:asciiTheme="majorBidi" w:hAnsiTheme="majorBidi" w:cs="Louguiya" w:hint="cs"/>
          <w:sz w:val="32"/>
          <w:szCs w:val="32"/>
          <w:rtl/>
        </w:rPr>
        <w:t xml:space="preserve"> </w:t>
      </w:r>
      <w:r w:rsidR="00C44EE1">
        <w:rPr>
          <w:rFonts w:asciiTheme="majorBidi" w:hAnsiTheme="majorBidi" w:cs="Louguiya" w:hint="cs"/>
          <w:sz w:val="32"/>
          <w:szCs w:val="32"/>
          <w:rtl/>
        </w:rPr>
        <w:t>%</w:t>
      </w:r>
      <w:r w:rsidR="00863A13" w:rsidRPr="00B338AF">
        <w:rPr>
          <w:rFonts w:asciiTheme="majorBidi" w:hAnsiTheme="majorBidi" w:cs="Louguiya"/>
          <w:sz w:val="32"/>
          <w:szCs w:val="32"/>
        </w:rPr>
        <w:t xml:space="preserve"> (</w:t>
      </w:r>
      <w:r w:rsidR="00863A13" w:rsidRPr="00B338AF">
        <w:rPr>
          <w:rFonts w:asciiTheme="majorBidi" w:hAnsiTheme="majorBidi" w:cs="Louguiya" w:hint="cs"/>
          <w:sz w:val="32"/>
          <w:szCs w:val="32"/>
          <w:rtl/>
        </w:rPr>
        <w:t>.</w:t>
      </w:r>
    </w:p>
    <w:p w14:paraId="10ED9501" w14:textId="77777777" w:rsidR="007E5AAA" w:rsidRPr="00B338AF" w:rsidRDefault="007E5AAA" w:rsidP="00650D5B">
      <w:pPr>
        <w:pStyle w:val="Paragraphedeliste"/>
        <w:numPr>
          <w:ilvl w:val="0"/>
          <w:numId w:val="3"/>
        </w:numPr>
        <w:bidi/>
        <w:rPr>
          <w:rFonts w:asciiTheme="majorBidi" w:hAnsiTheme="majorBidi" w:cs="Louguiya"/>
          <w:sz w:val="32"/>
          <w:szCs w:val="32"/>
        </w:rPr>
      </w:pPr>
      <w:r w:rsidRPr="00B338AF">
        <w:rPr>
          <w:rFonts w:asciiTheme="majorBidi" w:hAnsiTheme="majorBidi" w:cs="Louguiya"/>
          <w:sz w:val="32"/>
          <w:szCs w:val="32"/>
          <w:rtl/>
        </w:rPr>
        <w:t>زيادة تكلفة السكن</w:t>
      </w:r>
      <w:r w:rsidRPr="00B338AF">
        <w:rPr>
          <w:rFonts w:asciiTheme="majorBidi" w:hAnsiTheme="majorBidi" w:cs="Louguiya"/>
          <w:sz w:val="32"/>
          <w:szCs w:val="32"/>
        </w:rPr>
        <w:t xml:space="preserve"> </w:t>
      </w:r>
    </w:p>
    <w:p w14:paraId="057A0316" w14:textId="77777777" w:rsidR="007E5AAA" w:rsidRPr="00B338AF" w:rsidRDefault="007E5AAA" w:rsidP="00C44EE1">
      <w:pPr>
        <w:bidi/>
        <w:rPr>
          <w:rFonts w:asciiTheme="majorBidi" w:hAnsiTheme="majorBidi" w:cs="Louguiya"/>
          <w:sz w:val="32"/>
          <w:szCs w:val="32"/>
        </w:rPr>
      </w:pPr>
      <w:r w:rsidRPr="00B338AF">
        <w:rPr>
          <w:rFonts w:asciiTheme="majorBidi" w:hAnsiTheme="majorBidi" w:cs="Louguiya"/>
          <w:sz w:val="32"/>
          <w:szCs w:val="32"/>
          <w:rtl/>
        </w:rPr>
        <w:t xml:space="preserve">على مدار </w:t>
      </w:r>
      <w:proofErr w:type="gramStart"/>
      <w:r w:rsidRPr="00B338AF">
        <w:rPr>
          <w:rFonts w:asciiTheme="majorBidi" w:hAnsiTheme="majorBidi" w:cs="Louguiya"/>
          <w:sz w:val="32"/>
          <w:szCs w:val="32"/>
          <w:rtl/>
        </w:rPr>
        <w:t>اثنى</w:t>
      </w:r>
      <w:proofErr w:type="gramEnd"/>
      <w:r w:rsidRPr="00B338AF">
        <w:rPr>
          <w:rFonts w:asciiTheme="majorBidi" w:hAnsiTheme="majorBidi" w:cs="Louguiya"/>
          <w:sz w:val="32"/>
          <w:szCs w:val="32"/>
          <w:rtl/>
        </w:rPr>
        <w:t xml:space="preserve"> عشر شهرًا، ارتفعت أسعار هذه الوظيفة بنسبة 3</w:t>
      </w:r>
      <w:r w:rsidR="00C44EE1">
        <w:rPr>
          <w:rFonts w:asciiTheme="majorBidi" w:hAnsiTheme="majorBidi" w:cs="Louguiya" w:hint="cs"/>
          <w:sz w:val="32"/>
          <w:szCs w:val="32"/>
          <w:rtl/>
        </w:rPr>
        <w:t>%</w:t>
      </w:r>
      <w:r w:rsidRPr="00B338AF">
        <w:rPr>
          <w:rFonts w:asciiTheme="majorBidi" w:hAnsiTheme="majorBidi" w:cs="Louguiya"/>
          <w:sz w:val="32"/>
          <w:szCs w:val="32"/>
          <w:rtl/>
        </w:rPr>
        <w:t>، ويفسر هذا الارتفاع بشكل أساسي بالزيادة الملحوظة على مستوى المجموعة الفرعية "المحروقات (الفحم والحطب)" (+ 10</w:t>
      </w:r>
      <w:r w:rsidR="00C44EE1">
        <w:rPr>
          <w:rFonts w:asciiTheme="majorBidi" w:hAnsiTheme="majorBidi" w:cs="Louguiya" w:hint="cs"/>
          <w:sz w:val="32"/>
          <w:szCs w:val="32"/>
          <w:rtl/>
        </w:rPr>
        <w:t>%</w:t>
      </w:r>
      <w:r w:rsidRPr="00B338AF">
        <w:rPr>
          <w:rFonts w:asciiTheme="majorBidi" w:hAnsiTheme="majorBidi" w:cs="Louguiya"/>
          <w:sz w:val="32"/>
          <w:szCs w:val="32"/>
          <w:rtl/>
        </w:rPr>
        <w:t>) و "مواد صيانة وإصلاح المساكن</w:t>
      </w:r>
      <w:r w:rsidR="00863A13" w:rsidRPr="00B338AF">
        <w:rPr>
          <w:rFonts w:asciiTheme="majorBidi" w:hAnsiTheme="majorBidi" w:cs="Louguiya" w:hint="cs"/>
          <w:sz w:val="32"/>
          <w:szCs w:val="32"/>
          <w:rtl/>
        </w:rPr>
        <w:t xml:space="preserve"> </w:t>
      </w:r>
      <w:r w:rsidR="00863A13" w:rsidRPr="00B338AF">
        <w:rPr>
          <w:rFonts w:asciiTheme="majorBidi" w:hAnsiTheme="majorBidi" w:cs="Louguiya"/>
          <w:sz w:val="32"/>
          <w:szCs w:val="32"/>
          <w:rtl/>
        </w:rPr>
        <w:t>"</w:t>
      </w:r>
      <w:r w:rsidR="00863A13" w:rsidRPr="00B338AF">
        <w:rPr>
          <w:rFonts w:asciiTheme="majorBidi" w:hAnsiTheme="majorBidi" w:cs="Louguiya" w:hint="cs"/>
          <w:sz w:val="32"/>
          <w:szCs w:val="32"/>
          <w:rtl/>
        </w:rPr>
        <w:t xml:space="preserve"> (+9.6</w:t>
      </w:r>
      <w:r w:rsidR="00C44EE1">
        <w:rPr>
          <w:rFonts w:asciiTheme="majorBidi" w:hAnsiTheme="majorBidi" w:cs="Louguiya" w:hint="cs"/>
          <w:sz w:val="32"/>
          <w:szCs w:val="32"/>
          <w:rtl/>
        </w:rPr>
        <w:t>%</w:t>
      </w:r>
      <w:r w:rsidR="00863A13" w:rsidRPr="00B338AF">
        <w:rPr>
          <w:rFonts w:asciiTheme="majorBidi" w:hAnsiTheme="majorBidi" w:cs="Louguiya"/>
          <w:sz w:val="32"/>
          <w:szCs w:val="32"/>
        </w:rPr>
        <w:t xml:space="preserve"> (</w:t>
      </w:r>
      <w:r w:rsidR="00863A13" w:rsidRPr="00B338AF">
        <w:rPr>
          <w:rFonts w:asciiTheme="majorBidi" w:hAnsiTheme="majorBidi" w:cs="Louguiya" w:hint="cs"/>
          <w:sz w:val="32"/>
          <w:szCs w:val="32"/>
          <w:rtl/>
        </w:rPr>
        <w:t>.</w:t>
      </w:r>
    </w:p>
    <w:p w14:paraId="34D50D8D" w14:textId="77777777" w:rsidR="007E5AAA" w:rsidRPr="00B338AF" w:rsidRDefault="007E5AAA" w:rsidP="00650D5B">
      <w:pPr>
        <w:pStyle w:val="Paragraphedeliste"/>
        <w:numPr>
          <w:ilvl w:val="0"/>
          <w:numId w:val="3"/>
        </w:numPr>
        <w:bidi/>
        <w:rPr>
          <w:rFonts w:asciiTheme="majorBidi" w:hAnsiTheme="majorBidi" w:cs="Louguiya"/>
          <w:sz w:val="32"/>
          <w:szCs w:val="32"/>
        </w:rPr>
      </w:pPr>
      <w:r w:rsidRPr="00B338AF">
        <w:rPr>
          <w:rFonts w:asciiTheme="majorBidi" w:hAnsiTheme="majorBidi" w:cs="Louguiya"/>
          <w:sz w:val="32"/>
          <w:szCs w:val="32"/>
          <w:rtl/>
        </w:rPr>
        <w:t>زيادة تكلفة النقل</w:t>
      </w:r>
      <w:r w:rsidRPr="00B338AF">
        <w:rPr>
          <w:rFonts w:asciiTheme="majorBidi" w:hAnsiTheme="majorBidi" w:cs="Louguiya"/>
          <w:sz w:val="32"/>
          <w:szCs w:val="32"/>
        </w:rPr>
        <w:t xml:space="preserve"> </w:t>
      </w:r>
    </w:p>
    <w:p w14:paraId="6C75BAA7" w14:textId="77777777" w:rsidR="007E5AAA" w:rsidRPr="00B338AF" w:rsidRDefault="00863A13" w:rsidP="00F76592">
      <w:pPr>
        <w:bidi/>
        <w:rPr>
          <w:rFonts w:asciiTheme="majorBidi" w:hAnsiTheme="majorBidi" w:cs="Louguiya"/>
          <w:sz w:val="32"/>
          <w:szCs w:val="32"/>
        </w:rPr>
      </w:pPr>
      <w:r w:rsidRPr="00B338AF">
        <w:rPr>
          <w:rFonts w:asciiTheme="majorBidi" w:hAnsiTheme="majorBidi" w:cs="Louguiya" w:hint="cs"/>
          <w:sz w:val="32"/>
          <w:szCs w:val="32"/>
          <w:rtl/>
        </w:rPr>
        <w:t>ارتفعت</w:t>
      </w:r>
      <w:r w:rsidR="007E5AAA" w:rsidRPr="00B338AF">
        <w:rPr>
          <w:rFonts w:asciiTheme="majorBidi" w:hAnsiTheme="majorBidi" w:cs="Louguiya"/>
          <w:sz w:val="32"/>
          <w:szCs w:val="32"/>
          <w:rtl/>
        </w:rPr>
        <w:t xml:space="preserve"> أسعار وظيفة "النقل" على مدار 12 شهرًا بنسبة 2.6</w:t>
      </w:r>
      <w:r w:rsidR="00C44EE1">
        <w:rPr>
          <w:rFonts w:asciiTheme="majorBidi" w:hAnsiTheme="majorBidi" w:cs="Louguiya" w:hint="cs"/>
          <w:sz w:val="32"/>
          <w:szCs w:val="32"/>
          <w:rtl/>
        </w:rPr>
        <w:t>%</w:t>
      </w:r>
      <w:r w:rsidR="007E5AAA" w:rsidRPr="00B338AF">
        <w:rPr>
          <w:rFonts w:asciiTheme="majorBidi" w:hAnsiTheme="majorBidi" w:cs="Louguiya"/>
          <w:sz w:val="32"/>
          <w:szCs w:val="32"/>
          <w:rtl/>
        </w:rPr>
        <w:t>، ويرجع ذلك أساسًا إلى الزيادة في الأسعار المسجلة على مستوى المجموعات الفرعية "الوقود وزيوت التشحيم" (+ 10.5</w:t>
      </w:r>
      <w:r w:rsidR="00C44EE1">
        <w:rPr>
          <w:rFonts w:asciiTheme="majorBidi" w:hAnsiTheme="majorBidi" w:cs="Louguiya" w:hint="cs"/>
          <w:sz w:val="32"/>
          <w:szCs w:val="32"/>
          <w:rtl/>
        </w:rPr>
        <w:t>%</w:t>
      </w:r>
      <w:r w:rsidR="007E5AAA" w:rsidRPr="00B338AF">
        <w:rPr>
          <w:rFonts w:asciiTheme="majorBidi" w:hAnsiTheme="majorBidi" w:cs="Louguiya"/>
          <w:sz w:val="32"/>
          <w:szCs w:val="32"/>
          <w:rtl/>
        </w:rPr>
        <w:t>) و "النقل البري للركاب</w:t>
      </w:r>
      <w:r w:rsidRPr="00B338AF">
        <w:rPr>
          <w:rFonts w:asciiTheme="majorBidi" w:hAnsiTheme="majorBidi" w:cs="Louguiya"/>
          <w:sz w:val="32"/>
          <w:szCs w:val="32"/>
          <w:rtl/>
        </w:rPr>
        <w:t>"</w:t>
      </w:r>
      <w:r w:rsidRPr="00B338AF">
        <w:rPr>
          <w:rFonts w:asciiTheme="majorBidi" w:hAnsiTheme="majorBidi" w:cs="Louguiya" w:hint="cs"/>
          <w:sz w:val="32"/>
          <w:szCs w:val="32"/>
          <w:rtl/>
        </w:rPr>
        <w:t xml:space="preserve"> (+2.6</w:t>
      </w:r>
      <w:r w:rsidR="00F76592">
        <w:rPr>
          <w:rFonts w:asciiTheme="majorBidi" w:hAnsiTheme="majorBidi" w:cs="Louguiya" w:hint="cs"/>
          <w:sz w:val="32"/>
          <w:szCs w:val="32"/>
          <w:rtl/>
        </w:rPr>
        <w:t>%</w:t>
      </w:r>
      <w:r w:rsidRPr="00B338AF">
        <w:rPr>
          <w:rFonts w:asciiTheme="majorBidi" w:hAnsiTheme="majorBidi" w:cs="Louguiya"/>
          <w:sz w:val="32"/>
          <w:szCs w:val="32"/>
        </w:rPr>
        <w:t xml:space="preserve"> (</w:t>
      </w:r>
    </w:p>
    <w:p w14:paraId="7B86901A" w14:textId="77777777" w:rsidR="007E5AAA" w:rsidRPr="00B338AF" w:rsidRDefault="007E5AAA" w:rsidP="007E5AAA">
      <w:pPr>
        <w:bidi/>
        <w:rPr>
          <w:rFonts w:asciiTheme="majorBidi" w:hAnsiTheme="majorBidi" w:cs="Louguiya"/>
          <w:sz w:val="32"/>
          <w:szCs w:val="32"/>
        </w:rPr>
      </w:pPr>
    </w:p>
    <w:p w14:paraId="745323F6" w14:textId="77777777" w:rsidR="007E5AAA" w:rsidRPr="00B338AF" w:rsidRDefault="007E5AAA" w:rsidP="00863A13">
      <w:pPr>
        <w:pStyle w:val="Paragraphedeliste"/>
        <w:numPr>
          <w:ilvl w:val="0"/>
          <w:numId w:val="4"/>
        </w:numPr>
        <w:bidi/>
        <w:ind w:left="708" w:hanging="283"/>
        <w:rPr>
          <w:rFonts w:asciiTheme="majorBidi" w:hAnsiTheme="majorBidi" w:cs="Louguiya"/>
          <w:sz w:val="32"/>
          <w:szCs w:val="32"/>
        </w:rPr>
      </w:pPr>
      <w:r w:rsidRPr="00B338AF">
        <w:rPr>
          <w:rFonts w:asciiTheme="majorBidi" w:hAnsiTheme="majorBidi" w:cs="Louguiya"/>
          <w:sz w:val="32"/>
          <w:szCs w:val="32"/>
          <w:rtl/>
        </w:rPr>
        <w:t>أهم موردي الأغذية في موريتانيا</w:t>
      </w:r>
    </w:p>
    <w:p w14:paraId="34979193" w14:textId="77777777" w:rsidR="007E5AAA" w:rsidRPr="00B338AF" w:rsidRDefault="007E5AAA" w:rsidP="00C44EE1">
      <w:pPr>
        <w:bidi/>
        <w:jc w:val="both"/>
        <w:rPr>
          <w:rFonts w:asciiTheme="majorBidi" w:hAnsiTheme="majorBidi" w:cs="Louguiya"/>
          <w:sz w:val="32"/>
          <w:szCs w:val="32"/>
        </w:rPr>
      </w:pPr>
      <w:r w:rsidRPr="00B338AF">
        <w:rPr>
          <w:rFonts w:asciiTheme="majorBidi" w:hAnsiTheme="majorBidi" w:cs="Louguiya"/>
          <w:sz w:val="32"/>
          <w:szCs w:val="32"/>
          <w:rtl/>
        </w:rPr>
        <w:t>في عام 2021، تم استيراد 30</w:t>
      </w:r>
      <w:r w:rsidR="00C44EE1">
        <w:rPr>
          <w:rFonts w:asciiTheme="majorBidi" w:hAnsiTheme="majorBidi" w:cs="Louguiya" w:hint="cs"/>
          <w:sz w:val="32"/>
          <w:szCs w:val="32"/>
          <w:rtl/>
        </w:rPr>
        <w:t>%</w:t>
      </w:r>
      <w:r w:rsidRPr="00B338AF">
        <w:rPr>
          <w:rFonts w:asciiTheme="majorBidi" w:hAnsiTheme="majorBidi" w:cs="Louguiya"/>
          <w:sz w:val="32"/>
          <w:szCs w:val="32"/>
          <w:rtl/>
        </w:rPr>
        <w:t xml:space="preserve"> من "الحبوب غير المصنعة" من أوكرانيا وروسيا، و21</w:t>
      </w:r>
      <w:r w:rsidR="00C44EE1">
        <w:rPr>
          <w:rFonts w:asciiTheme="majorBidi" w:hAnsiTheme="majorBidi" w:cs="Louguiya" w:hint="cs"/>
          <w:sz w:val="32"/>
          <w:szCs w:val="32"/>
          <w:rtl/>
        </w:rPr>
        <w:t>%</w:t>
      </w:r>
      <w:r w:rsidRPr="00B338AF">
        <w:rPr>
          <w:rFonts w:asciiTheme="majorBidi" w:hAnsiTheme="majorBidi" w:cs="Louguiya"/>
          <w:sz w:val="32"/>
          <w:szCs w:val="32"/>
          <w:rtl/>
        </w:rPr>
        <w:t xml:space="preserve"> من الأرجنتين، و18</w:t>
      </w:r>
      <w:r w:rsidR="00C44EE1">
        <w:rPr>
          <w:rFonts w:asciiTheme="majorBidi" w:hAnsiTheme="majorBidi" w:cs="Louguiya" w:hint="cs"/>
          <w:sz w:val="32"/>
          <w:szCs w:val="32"/>
          <w:rtl/>
        </w:rPr>
        <w:t>%</w:t>
      </w:r>
      <w:r w:rsidRPr="00B338AF">
        <w:rPr>
          <w:rFonts w:asciiTheme="majorBidi" w:hAnsiTheme="majorBidi" w:cs="Louguiya"/>
          <w:sz w:val="32"/>
          <w:szCs w:val="32"/>
          <w:rtl/>
        </w:rPr>
        <w:t xml:space="preserve"> من فرنسا و7</w:t>
      </w:r>
      <w:r w:rsidR="00C44EE1">
        <w:rPr>
          <w:rFonts w:asciiTheme="majorBidi" w:hAnsiTheme="majorBidi" w:cs="Louguiya" w:hint="cs"/>
          <w:sz w:val="32"/>
          <w:szCs w:val="32"/>
          <w:rtl/>
        </w:rPr>
        <w:t>%</w:t>
      </w:r>
      <w:r w:rsidRPr="00B338AF">
        <w:rPr>
          <w:rFonts w:asciiTheme="majorBidi" w:hAnsiTheme="majorBidi" w:cs="Louguiya"/>
          <w:sz w:val="32"/>
          <w:szCs w:val="32"/>
          <w:rtl/>
        </w:rPr>
        <w:t xml:space="preserve"> من إسبانيا، بينما خلال النصف الأول من عام 2022، تم استيراد 75</w:t>
      </w:r>
      <w:r w:rsidR="00C44EE1">
        <w:rPr>
          <w:rFonts w:asciiTheme="majorBidi" w:hAnsiTheme="majorBidi" w:cs="Louguiya" w:hint="cs"/>
          <w:sz w:val="32"/>
          <w:szCs w:val="32"/>
          <w:rtl/>
        </w:rPr>
        <w:t>%</w:t>
      </w:r>
      <w:r w:rsidRPr="00B338AF">
        <w:rPr>
          <w:rFonts w:asciiTheme="majorBidi" w:hAnsiTheme="majorBidi" w:cs="Louguiya"/>
          <w:sz w:val="32"/>
          <w:szCs w:val="32"/>
          <w:rtl/>
        </w:rPr>
        <w:t xml:space="preserve"> من الأرجنتين فقط إثر الأزمة الأوكرانية</w:t>
      </w:r>
      <w:r w:rsidRPr="00B338AF">
        <w:rPr>
          <w:rFonts w:asciiTheme="majorBidi" w:hAnsiTheme="majorBidi" w:cs="Louguiya"/>
          <w:sz w:val="32"/>
          <w:szCs w:val="32"/>
        </w:rPr>
        <w:t>.</w:t>
      </w:r>
    </w:p>
    <w:p w14:paraId="35B87BF6" w14:textId="77777777" w:rsidR="007E5AAA" w:rsidRPr="00B338AF" w:rsidRDefault="00110D1D" w:rsidP="00F76592">
      <w:pPr>
        <w:bidi/>
        <w:jc w:val="both"/>
        <w:rPr>
          <w:rFonts w:asciiTheme="majorBidi" w:hAnsiTheme="majorBidi" w:cs="Louguiya"/>
          <w:sz w:val="32"/>
          <w:szCs w:val="32"/>
        </w:rPr>
      </w:pPr>
      <w:r w:rsidRPr="00B338AF">
        <w:rPr>
          <w:rFonts w:asciiTheme="majorBidi" w:hAnsiTheme="majorBidi" w:cs="Louguiya"/>
          <w:sz w:val="32"/>
          <w:szCs w:val="32"/>
          <w:rtl/>
        </w:rPr>
        <w:t>و</w:t>
      </w:r>
      <w:r w:rsidR="007E5AAA" w:rsidRPr="00B338AF">
        <w:rPr>
          <w:rFonts w:asciiTheme="majorBidi" w:hAnsiTheme="majorBidi" w:cs="Louguiya"/>
          <w:sz w:val="32"/>
          <w:szCs w:val="32"/>
          <w:rtl/>
        </w:rPr>
        <w:t>تم خلال النصف الأول من عام 2022 استيراد 46</w:t>
      </w:r>
      <w:r w:rsidR="00C44EE1">
        <w:rPr>
          <w:rFonts w:asciiTheme="majorBidi" w:hAnsiTheme="majorBidi" w:cs="Louguiya" w:hint="cs"/>
          <w:sz w:val="32"/>
          <w:szCs w:val="32"/>
          <w:rtl/>
        </w:rPr>
        <w:t>%</w:t>
      </w:r>
      <w:r w:rsidR="007E5AAA" w:rsidRPr="00B338AF">
        <w:rPr>
          <w:rFonts w:asciiTheme="majorBidi" w:hAnsiTheme="majorBidi" w:cs="Louguiya"/>
          <w:sz w:val="32"/>
          <w:szCs w:val="32"/>
          <w:rtl/>
        </w:rPr>
        <w:t xml:space="preserve"> من "السكر والحلوى" من البرازيل، و41</w:t>
      </w:r>
      <w:r w:rsidR="00C44EE1">
        <w:rPr>
          <w:rFonts w:asciiTheme="majorBidi" w:hAnsiTheme="majorBidi" w:cs="Louguiya" w:hint="cs"/>
          <w:sz w:val="32"/>
          <w:szCs w:val="32"/>
          <w:rtl/>
        </w:rPr>
        <w:t>%</w:t>
      </w:r>
      <w:r w:rsidR="007E5AAA" w:rsidRPr="00B338AF">
        <w:rPr>
          <w:rFonts w:asciiTheme="majorBidi" w:hAnsiTheme="majorBidi" w:cs="Louguiya"/>
          <w:sz w:val="32"/>
          <w:szCs w:val="32"/>
          <w:rtl/>
        </w:rPr>
        <w:t xml:space="preserve"> من غواتيمالا و13</w:t>
      </w:r>
      <w:r w:rsidR="00C44EE1">
        <w:rPr>
          <w:rFonts w:asciiTheme="majorBidi" w:hAnsiTheme="majorBidi" w:cs="Louguiya" w:hint="cs"/>
          <w:sz w:val="32"/>
          <w:szCs w:val="32"/>
          <w:rtl/>
        </w:rPr>
        <w:t>%</w:t>
      </w:r>
      <w:r w:rsidR="007E5AAA" w:rsidRPr="00B338AF">
        <w:rPr>
          <w:rFonts w:asciiTheme="majorBidi" w:hAnsiTheme="majorBidi" w:cs="Louguiya"/>
          <w:sz w:val="32"/>
          <w:szCs w:val="32"/>
          <w:rtl/>
        </w:rPr>
        <w:t xml:space="preserve"> من الجزائر. </w:t>
      </w:r>
      <w:r w:rsidR="00F76592">
        <w:rPr>
          <w:rFonts w:asciiTheme="majorBidi" w:hAnsiTheme="majorBidi" w:cs="Louguiya" w:hint="cs"/>
          <w:sz w:val="32"/>
          <w:szCs w:val="32"/>
          <w:rtl/>
        </w:rPr>
        <w:t xml:space="preserve">كما </w:t>
      </w:r>
      <w:r w:rsidR="007E5AAA" w:rsidRPr="00B338AF">
        <w:rPr>
          <w:rFonts w:asciiTheme="majorBidi" w:hAnsiTheme="majorBidi" w:cs="Louguiya"/>
          <w:sz w:val="32"/>
          <w:szCs w:val="32"/>
          <w:rtl/>
        </w:rPr>
        <w:t>تم استيراد "زيوت الطعام" بنسبة 40</w:t>
      </w:r>
      <w:r w:rsidR="00C44EE1">
        <w:rPr>
          <w:rFonts w:asciiTheme="majorBidi" w:hAnsiTheme="majorBidi" w:cs="Louguiya" w:hint="cs"/>
          <w:sz w:val="32"/>
          <w:szCs w:val="32"/>
          <w:rtl/>
        </w:rPr>
        <w:t>%</w:t>
      </w:r>
      <w:r w:rsidR="007E5AAA" w:rsidRPr="00B338AF">
        <w:rPr>
          <w:rFonts w:asciiTheme="majorBidi" w:hAnsiTheme="majorBidi" w:cs="Louguiya"/>
          <w:sz w:val="32"/>
          <w:szCs w:val="32"/>
          <w:rtl/>
        </w:rPr>
        <w:t xml:space="preserve"> من إندونيسيا، و30</w:t>
      </w:r>
      <w:r w:rsidR="00C44EE1">
        <w:rPr>
          <w:rFonts w:asciiTheme="majorBidi" w:hAnsiTheme="majorBidi" w:cs="Louguiya" w:hint="cs"/>
          <w:sz w:val="32"/>
          <w:szCs w:val="32"/>
          <w:rtl/>
        </w:rPr>
        <w:t>%</w:t>
      </w:r>
      <w:r w:rsidR="007E5AAA" w:rsidRPr="00B338AF">
        <w:rPr>
          <w:rFonts w:asciiTheme="majorBidi" w:hAnsiTheme="majorBidi" w:cs="Louguiya"/>
          <w:sz w:val="32"/>
          <w:szCs w:val="32"/>
          <w:rtl/>
        </w:rPr>
        <w:t xml:space="preserve"> من ماليزيا، و15</w:t>
      </w:r>
      <w:r w:rsidR="00C44EE1">
        <w:rPr>
          <w:rFonts w:asciiTheme="majorBidi" w:hAnsiTheme="majorBidi" w:cs="Louguiya" w:hint="cs"/>
          <w:sz w:val="32"/>
          <w:szCs w:val="32"/>
          <w:rtl/>
        </w:rPr>
        <w:t>%</w:t>
      </w:r>
      <w:r w:rsidR="007E5AAA" w:rsidRPr="00B338AF">
        <w:rPr>
          <w:rFonts w:asciiTheme="majorBidi" w:hAnsiTheme="majorBidi" w:cs="Louguiya"/>
          <w:sz w:val="32"/>
          <w:szCs w:val="32"/>
          <w:rtl/>
        </w:rPr>
        <w:t xml:space="preserve"> من سنغافورة، و8</w:t>
      </w:r>
      <w:r w:rsidR="00C44EE1">
        <w:rPr>
          <w:rFonts w:asciiTheme="majorBidi" w:hAnsiTheme="majorBidi" w:cs="Louguiya" w:hint="cs"/>
          <w:sz w:val="32"/>
          <w:szCs w:val="32"/>
          <w:rtl/>
        </w:rPr>
        <w:t>%</w:t>
      </w:r>
      <w:r w:rsidR="007E5AAA" w:rsidRPr="00B338AF">
        <w:rPr>
          <w:rFonts w:asciiTheme="majorBidi" w:hAnsiTheme="majorBidi" w:cs="Louguiya"/>
          <w:sz w:val="32"/>
          <w:szCs w:val="32"/>
          <w:rtl/>
        </w:rPr>
        <w:t xml:space="preserve"> من المغرب، و5</w:t>
      </w:r>
      <w:r w:rsidR="00C44EE1">
        <w:rPr>
          <w:rFonts w:asciiTheme="majorBidi" w:hAnsiTheme="majorBidi" w:cs="Louguiya" w:hint="cs"/>
          <w:sz w:val="32"/>
          <w:szCs w:val="32"/>
          <w:rtl/>
        </w:rPr>
        <w:t>%</w:t>
      </w:r>
      <w:r w:rsidR="007E5AAA" w:rsidRPr="00B338AF">
        <w:rPr>
          <w:rFonts w:asciiTheme="majorBidi" w:hAnsiTheme="majorBidi" w:cs="Louguiya"/>
          <w:sz w:val="32"/>
          <w:szCs w:val="32"/>
          <w:rtl/>
        </w:rPr>
        <w:t xml:space="preserve"> من الجزائر. وتم استيراد 54</w:t>
      </w:r>
      <w:r w:rsidR="00C44EE1">
        <w:rPr>
          <w:rFonts w:asciiTheme="majorBidi" w:hAnsiTheme="majorBidi" w:cs="Louguiya" w:hint="cs"/>
          <w:sz w:val="32"/>
          <w:szCs w:val="32"/>
          <w:rtl/>
        </w:rPr>
        <w:t>%</w:t>
      </w:r>
      <w:r w:rsidR="007E5AAA" w:rsidRPr="00B338AF">
        <w:rPr>
          <w:rFonts w:asciiTheme="majorBidi" w:hAnsiTheme="majorBidi" w:cs="Louguiya"/>
          <w:sz w:val="32"/>
          <w:szCs w:val="32"/>
          <w:rtl/>
        </w:rPr>
        <w:t xml:space="preserve"> من "الخضار" من المغرب و45</w:t>
      </w:r>
      <w:r w:rsidR="00C44EE1">
        <w:rPr>
          <w:rFonts w:asciiTheme="majorBidi" w:hAnsiTheme="majorBidi" w:cs="Louguiya" w:hint="cs"/>
          <w:sz w:val="32"/>
          <w:szCs w:val="32"/>
          <w:rtl/>
        </w:rPr>
        <w:t>%</w:t>
      </w:r>
      <w:r w:rsidR="007E5AAA" w:rsidRPr="00B338AF">
        <w:rPr>
          <w:rFonts w:asciiTheme="majorBidi" w:hAnsiTheme="majorBidi" w:cs="Louguiya"/>
          <w:sz w:val="32"/>
          <w:szCs w:val="32"/>
          <w:rtl/>
        </w:rPr>
        <w:t xml:space="preserve"> من هولندا</w:t>
      </w:r>
      <w:r w:rsidR="007E5AAA" w:rsidRPr="00B338AF">
        <w:rPr>
          <w:rFonts w:asciiTheme="majorBidi" w:hAnsiTheme="majorBidi" w:cs="Louguiya"/>
          <w:sz w:val="32"/>
          <w:szCs w:val="32"/>
        </w:rPr>
        <w:t>.</w:t>
      </w:r>
    </w:p>
    <w:p w14:paraId="017851C1" w14:textId="77777777" w:rsidR="00110D1D" w:rsidRPr="00B338AF" w:rsidRDefault="00110D1D" w:rsidP="00110D1D">
      <w:pPr>
        <w:bidi/>
        <w:rPr>
          <w:rFonts w:asciiTheme="majorBidi" w:hAnsiTheme="majorBidi" w:cs="Louguiya"/>
          <w:sz w:val="32"/>
          <w:szCs w:val="32"/>
        </w:rPr>
      </w:pPr>
    </w:p>
    <w:p w14:paraId="7FE5143A" w14:textId="77777777" w:rsidR="00AC6F48" w:rsidRPr="00B338AF" w:rsidRDefault="00AC6F48" w:rsidP="00AC6F48">
      <w:pPr>
        <w:bidi/>
        <w:rPr>
          <w:rFonts w:asciiTheme="majorBidi" w:hAnsiTheme="majorBidi" w:cs="Louguiya"/>
          <w:sz w:val="32"/>
          <w:szCs w:val="32"/>
        </w:rPr>
      </w:pPr>
    </w:p>
    <w:p w14:paraId="12460157" w14:textId="77777777" w:rsidR="00763130" w:rsidRPr="00B338AF" w:rsidRDefault="00763130" w:rsidP="00763130">
      <w:pPr>
        <w:bidi/>
        <w:jc w:val="center"/>
        <w:rPr>
          <w:rFonts w:asciiTheme="majorBidi" w:hAnsiTheme="majorBidi" w:cs="Louguiya"/>
          <w:sz w:val="32"/>
          <w:szCs w:val="32"/>
        </w:rPr>
      </w:pPr>
      <w:r w:rsidRPr="00B338AF">
        <w:rPr>
          <w:rFonts w:asciiTheme="majorBidi" w:hAnsiTheme="majorBidi" w:cs="Louguiya"/>
          <w:sz w:val="32"/>
          <w:szCs w:val="32"/>
          <w:rtl/>
        </w:rPr>
        <w:t>حصة الواردات حسب الدولة (الفصل الأول 2022):</w:t>
      </w:r>
      <w:r w:rsidRPr="00B338AF">
        <w:rPr>
          <w:rFonts w:asciiTheme="majorBidi" w:hAnsiTheme="majorBidi" w:cs="Louguiya"/>
          <w:noProof/>
          <w:sz w:val="32"/>
          <w:szCs w:val="32"/>
          <w:lang w:eastAsia="fr-FR"/>
        </w:rPr>
        <w:drawing>
          <wp:anchor distT="0" distB="0" distL="114300" distR="114300" simplePos="0" relativeHeight="251659264" behindDoc="1" locked="0" layoutInCell="1" allowOverlap="1" wp14:anchorId="6074EF10" wp14:editId="0104313A">
            <wp:simplePos x="0" y="0"/>
            <wp:positionH relativeFrom="margin">
              <wp:posOffset>-6350</wp:posOffset>
            </wp:positionH>
            <wp:positionV relativeFrom="paragraph">
              <wp:posOffset>279400</wp:posOffset>
            </wp:positionV>
            <wp:extent cx="2688590" cy="2018030"/>
            <wp:effectExtent l="0" t="0" r="16510" b="1270"/>
            <wp:wrapTight wrapText="bothSides">
              <wp:wrapPolygon edited="0">
                <wp:start x="0" y="0"/>
                <wp:lineTo x="0" y="21410"/>
                <wp:lineTo x="21580" y="21410"/>
                <wp:lineTo x="21580" y="0"/>
                <wp:lineTo x="0" y="0"/>
              </wp:wrapPolygon>
            </wp:wrapTight>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B338AF">
        <w:rPr>
          <w:rFonts w:asciiTheme="majorBidi" w:hAnsiTheme="majorBidi" w:cs="Louguiya"/>
          <w:sz w:val="32"/>
          <w:szCs w:val="32"/>
          <w:rtl/>
        </w:rPr>
        <w:t xml:space="preserve"> </w:t>
      </w:r>
      <w:r w:rsidRPr="00B338AF">
        <w:rPr>
          <w:rFonts w:asciiTheme="majorBidi" w:hAnsiTheme="majorBidi" w:cs="Louguiya"/>
          <w:noProof/>
          <w:sz w:val="32"/>
          <w:szCs w:val="32"/>
          <w:lang w:eastAsia="fr-FR"/>
        </w:rPr>
        <w:drawing>
          <wp:anchor distT="0" distB="0" distL="114300" distR="114300" simplePos="0" relativeHeight="251660288" behindDoc="1" locked="0" layoutInCell="1" allowOverlap="1" wp14:anchorId="18E12D94" wp14:editId="119E4064">
            <wp:simplePos x="0" y="0"/>
            <wp:positionH relativeFrom="page">
              <wp:posOffset>3748405</wp:posOffset>
            </wp:positionH>
            <wp:positionV relativeFrom="paragraph">
              <wp:posOffset>279400</wp:posOffset>
            </wp:positionV>
            <wp:extent cx="2487295" cy="2018030"/>
            <wp:effectExtent l="0" t="0" r="8255" b="1270"/>
            <wp:wrapTight wrapText="bothSides">
              <wp:wrapPolygon edited="0">
                <wp:start x="0" y="0"/>
                <wp:lineTo x="0" y="21410"/>
                <wp:lineTo x="21506" y="21410"/>
                <wp:lineTo x="21506" y="0"/>
                <wp:lineTo x="0" y="0"/>
              </wp:wrapPolygon>
            </wp:wrapTight>
            <wp:docPr id="31" name="Graphique 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B338AF">
        <w:rPr>
          <w:rFonts w:asciiTheme="majorBidi" w:hAnsiTheme="majorBidi" w:cs="Louguiya"/>
          <w:noProof/>
          <w:sz w:val="32"/>
          <w:szCs w:val="32"/>
          <w:lang w:eastAsia="fr-FR"/>
        </w:rPr>
        <w:drawing>
          <wp:anchor distT="0" distB="0" distL="114300" distR="114300" simplePos="0" relativeHeight="251661312" behindDoc="1" locked="0" layoutInCell="1" allowOverlap="1" wp14:anchorId="7F18EF17" wp14:editId="7A9934BC">
            <wp:simplePos x="0" y="0"/>
            <wp:positionH relativeFrom="column">
              <wp:posOffset>26035</wp:posOffset>
            </wp:positionH>
            <wp:positionV relativeFrom="paragraph">
              <wp:posOffset>2418080</wp:posOffset>
            </wp:positionV>
            <wp:extent cx="2645410" cy="1822450"/>
            <wp:effectExtent l="0" t="0" r="2540" b="6350"/>
            <wp:wrapTight wrapText="bothSides">
              <wp:wrapPolygon edited="0">
                <wp:start x="0" y="0"/>
                <wp:lineTo x="0" y="21449"/>
                <wp:lineTo x="21465" y="21449"/>
                <wp:lineTo x="21465" y="0"/>
                <wp:lineTo x="0" y="0"/>
              </wp:wrapPolygon>
            </wp:wrapTight>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B338AF">
        <w:rPr>
          <w:rFonts w:asciiTheme="majorBidi" w:hAnsiTheme="majorBidi" w:cs="Louguiya"/>
          <w:noProof/>
          <w:sz w:val="32"/>
          <w:szCs w:val="32"/>
          <w:lang w:eastAsia="fr-FR"/>
        </w:rPr>
        <w:drawing>
          <wp:anchor distT="0" distB="0" distL="114300" distR="114300" simplePos="0" relativeHeight="251662336" behindDoc="1" locked="0" layoutInCell="1" allowOverlap="1" wp14:anchorId="6288FDC4" wp14:editId="3C7C3094">
            <wp:simplePos x="0" y="0"/>
            <wp:positionH relativeFrom="column">
              <wp:posOffset>2824480</wp:posOffset>
            </wp:positionH>
            <wp:positionV relativeFrom="paragraph">
              <wp:posOffset>2425700</wp:posOffset>
            </wp:positionV>
            <wp:extent cx="2529840" cy="1804670"/>
            <wp:effectExtent l="0" t="0" r="3810" b="5080"/>
            <wp:wrapTight wrapText="bothSides">
              <wp:wrapPolygon edited="0">
                <wp:start x="0" y="0"/>
                <wp:lineTo x="0" y="21433"/>
                <wp:lineTo x="21470" y="21433"/>
                <wp:lineTo x="21470" y="0"/>
                <wp:lineTo x="0" y="0"/>
              </wp:wrapPolygon>
            </wp:wrapTight>
            <wp:docPr id="33" name="Graphique 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22AE26D2" w14:textId="77777777" w:rsidR="00763130" w:rsidRPr="00B338AF" w:rsidRDefault="00763130" w:rsidP="00763130">
      <w:pPr>
        <w:bidi/>
        <w:jc w:val="both"/>
        <w:rPr>
          <w:rFonts w:asciiTheme="majorBidi" w:hAnsiTheme="majorBidi" w:cs="Louguiya"/>
          <w:sz w:val="32"/>
          <w:szCs w:val="32"/>
        </w:rPr>
      </w:pPr>
    </w:p>
    <w:p w14:paraId="0E141352" w14:textId="77777777" w:rsidR="00763130" w:rsidRPr="00B338AF" w:rsidRDefault="00763130" w:rsidP="00763130">
      <w:pPr>
        <w:bidi/>
        <w:jc w:val="both"/>
        <w:rPr>
          <w:rFonts w:asciiTheme="majorBidi" w:hAnsiTheme="majorBidi" w:cs="Louguiya"/>
          <w:sz w:val="32"/>
          <w:szCs w:val="32"/>
          <w:rtl/>
        </w:rPr>
      </w:pPr>
    </w:p>
    <w:p w14:paraId="3335D9C7" w14:textId="77777777" w:rsidR="00763130" w:rsidRPr="00B338AF" w:rsidRDefault="00763130" w:rsidP="00763130">
      <w:pPr>
        <w:bidi/>
        <w:jc w:val="both"/>
        <w:rPr>
          <w:rFonts w:asciiTheme="majorBidi" w:hAnsiTheme="majorBidi" w:cs="Louguiya"/>
          <w:sz w:val="32"/>
          <w:szCs w:val="32"/>
          <w:rtl/>
        </w:rPr>
      </w:pPr>
    </w:p>
    <w:p w14:paraId="33F0687B" w14:textId="77777777" w:rsidR="00763130" w:rsidRPr="00B338AF" w:rsidRDefault="00763130" w:rsidP="00763130">
      <w:pPr>
        <w:bidi/>
        <w:jc w:val="both"/>
        <w:rPr>
          <w:rFonts w:asciiTheme="majorBidi" w:hAnsiTheme="majorBidi" w:cs="Louguiya"/>
          <w:sz w:val="32"/>
          <w:szCs w:val="32"/>
          <w:rtl/>
        </w:rPr>
      </w:pPr>
    </w:p>
    <w:p w14:paraId="28E51193" w14:textId="77777777" w:rsidR="00763130" w:rsidRPr="00B338AF" w:rsidRDefault="00763130" w:rsidP="00763130">
      <w:pPr>
        <w:bidi/>
        <w:jc w:val="both"/>
        <w:rPr>
          <w:rFonts w:asciiTheme="majorBidi" w:hAnsiTheme="majorBidi" w:cs="Louguiya"/>
          <w:sz w:val="32"/>
          <w:szCs w:val="32"/>
          <w:rtl/>
        </w:rPr>
      </w:pPr>
    </w:p>
    <w:p w14:paraId="76DFF48A" w14:textId="77777777" w:rsidR="00763130" w:rsidRPr="00B338AF" w:rsidRDefault="00763130" w:rsidP="00763130">
      <w:pPr>
        <w:bidi/>
        <w:jc w:val="both"/>
        <w:rPr>
          <w:rFonts w:asciiTheme="majorBidi" w:hAnsiTheme="majorBidi" w:cs="Louguiya"/>
          <w:sz w:val="32"/>
          <w:szCs w:val="32"/>
          <w:rtl/>
        </w:rPr>
      </w:pPr>
    </w:p>
    <w:p w14:paraId="08B53E8F" w14:textId="77777777" w:rsidR="007E5AAA" w:rsidRPr="00B338AF" w:rsidRDefault="007E5AAA" w:rsidP="007E5AAA">
      <w:pPr>
        <w:bidi/>
        <w:rPr>
          <w:rFonts w:asciiTheme="majorBidi" w:hAnsiTheme="majorBidi" w:cs="Louguiya"/>
          <w:sz w:val="32"/>
          <w:szCs w:val="32"/>
        </w:rPr>
      </w:pPr>
    </w:p>
    <w:p w14:paraId="2C2DA122" w14:textId="77777777" w:rsidR="007E5AAA" w:rsidRPr="00B338AF" w:rsidRDefault="007E5AAA" w:rsidP="007E5AAA">
      <w:pPr>
        <w:bidi/>
        <w:rPr>
          <w:rFonts w:asciiTheme="majorBidi" w:hAnsiTheme="majorBidi" w:cs="Louguiya"/>
          <w:sz w:val="32"/>
          <w:szCs w:val="32"/>
        </w:rPr>
      </w:pPr>
    </w:p>
    <w:p w14:paraId="6D8B5D21" w14:textId="77777777" w:rsidR="007E5AAA" w:rsidRPr="00B338AF" w:rsidRDefault="007E5AAA" w:rsidP="007E5AAA">
      <w:pPr>
        <w:bidi/>
        <w:rPr>
          <w:rFonts w:asciiTheme="majorBidi" w:hAnsiTheme="majorBidi" w:cs="Louguiya"/>
          <w:sz w:val="32"/>
          <w:szCs w:val="32"/>
        </w:rPr>
      </w:pPr>
    </w:p>
    <w:p w14:paraId="1680BBA5" w14:textId="77777777" w:rsidR="007E5AAA" w:rsidRPr="00B338AF" w:rsidRDefault="007E5AAA" w:rsidP="007E5AAA">
      <w:pPr>
        <w:bidi/>
        <w:rPr>
          <w:rFonts w:asciiTheme="majorBidi" w:hAnsiTheme="majorBidi" w:cs="Louguiya"/>
          <w:sz w:val="32"/>
          <w:szCs w:val="32"/>
        </w:rPr>
      </w:pPr>
    </w:p>
    <w:p w14:paraId="63AB57C5" w14:textId="77777777" w:rsidR="00C42CB3" w:rsidRPr="00B338AF" w:rsidRDefault="00C42CB3" w:rsidP="00C42CB3">
      <w:pPr>
        <w:tabs>
          <w:tab w:val="left" w:pos="5547"/>
        </w:tabs>
        <w:bidi/>
        <w:rPr>
          <w:rFonts w:asciiTheme="majorBidi" w:hAnsiTheme="majorBidi" w:cs="Louguiya"/>
          <w:sz w:val="32"/>
          <w:szCs w:val="32"/>
          <w:rtl/>
        </w:rPr>
      </w:pPr>
      <w:r w:rsidRPr="00B338AF">
        <w:rPr>
          <w:rFonts w:asciiTheme="majorBidi" w:hAnsiTheme="majorBidi" w:cs="Louguiya" w:hint="cs"/>
          <w:sz w:val="32"/>
          <w:szCs w:val="32"/>
          <w:rtl/>
        </w:rPr>
        <w:t xml:space="preserve">      </w:t>
      </w:r>
    </w:p>
    <w:p w14:paraId="3F530E90" w14:textId="77777777" w:rsidR="00C42CB3" w:rsidRPr="00B338AF" w:rsidRDefault="00C42CB3" w:rsidP="00C42CB3">
      <w:pPr>
        <w:tabs>
          <w:tab w:val="left" w:pos="5547"/>
        </w:tabs>
        <w:bidi/>
        <w:rPr>
          <w:rFonts w:asciiTheme="majorBidi" w:hAnsiTheme="majorBidi" w:cs="Louguiya"/>
          <w:sz w:val="32"/>
          <w:szCs w:val="32"/>
          <w:rtl/>
        </w:rPr>
      </w:pPr>
      <w:r w:rsidRPr="00B338AF">
        <w:rPr>
          <w:rFonts w:asciiTheme="majorBidi" w:hAnsiTheme="majorBidi" w:cs="Louguiya" w:hint="cs"/>
          <w:sz w:val="32"/>
          <w:szCs w:val="32"/>
          <w:rtl/>
        </w:rPr>
        <w:t xml:space="preserve">    </w:t>
      </w:r>
    </w:p>
    <w:p w14:paraId="706276A9" w14:textId="77777777" w:rsidR="007E5AAA" w:rsidRPr="00B338AF" w:rsidRDefault="00C42CB3" w:rsidP="00C42CB3">
      <w:pPr>
        <w:tabs>
          <w:tab w:val="left" w:pos="5547"/>
        </w:tabs>
        <w:bidi/>
        <w:jc w:val="center"/>
        <w:rPr>
          <w:rFonts w:asciiTheme="majorBidi" w:hAnsiTheme="majorBidi" w:cs="Louguiya"/>
          <w:rtl/>
        </w:rPr>
      </w:pPr>
      <w:r w:rsidRPr="00B338AF">
        <w:rPr>
          <w:rFonts w:asciiTheme="majorBidi" w:hAnsiTheme="majorBidi" w:cs="Louguiya" w:hint="cs"/>
          <w:rtl/>
        </w:rPr>
        <w:t>المصدر: الوكالة الوطنية للإحصاء والتحليل الديموغرافي والاقتصادي</w:t>
      </w:r>
    </w:p>
    <w:p w14:paraId="0C6F351F" w14:textId="77777777" w:rsidR="007E5AAA" w:rsidRPr="00B338AF" w:rsidRDefault="007E5AAA" w:rsidP="007E5AAA">
      <w:pPr>
        <w:bidi/>
        <w:rPr>
          <w:rFonts w:asciiTheme="majorBidi" w:hAnsiTheme="majorBidi" w:cs="Louguiya"/>
          <w:sz w:val="32"/>
          <w:szCs w:val="32"/>
        </w:rPr>
      </w:pPr>
    </w:p>
    <w:p w14:paraId="2155A654" w14:textId="77777777" w:rsidR="007E5AAA" w:rsidRPr="00B338AF" w:rsidRDefault="007E5AAA" w:rsidP="00F76592">
      <w:pPr>
        <w:bidi/>
        <w:jc w:val="both"/>
        <w:rPr>
          <w:rFonts w:asciiTheme="majorBidi" w:hAnsiTheme="majorBidi" w:cs="Louguiya"/>
          <w:sz w:val="32"/>
          <w:szCs w:val="32"/>
        </w:rPr>
      </w:pPr>
      <w:r w:rsidRPr="00B338AF">
        <w:rPr>
          <w:rFonts w:asciiTheme="majorBidi" w:hAnsiTheme="majorBidi" w:cs="Louguiya"/>
          <w:sz w:val="32"/>
          <w:szCs w:val="32"/>
          <w:rtl/>
        </w:rPr>
        <w:lastRenderedPageBreak/>
        <w:t>ويعود التضخم في موريتانيا بالأساس إلى التضخم المستورد. فعندما يزيد مستوى الأسعار في منطقة اليورو مثلا كشريك أساسي لموريتانيا، ينعكس ذلك بصفة مباشرة على مستوى التضخم في بلادنا، حيث أن تطور الأسعار المحلية يرتبط بالأساس بمستويات أسعار المواد الغذائية لدى الشركاء ال</w:t>
      </w:r>
      <w:r w:rsidR="00F76592">
        <w:rPr>
          <w:rFonts w:asciiTheme="majorBidi" w:hAnsiTheme="majorBidi" w:cs="Louguiya" w:hint="cs"/>
          <w:sz w:val="32"/>
          <w:szCs w:val="32"/>
          <w:rtl/>
        </w:rPr>
        <w:t>ذين</w:t>
      </w:r>
      <w:r w:rsidRPr="00B338AF">
        <w:rPr>
          <w:rFonts w:asciiTheme="majorBidi" w:hAnsiTheme="majorBidi" w:cs="Louguiya"/>
          <w:sz w:val="32"/>
          <w:szCs w:val="32"/>
          <w:rtl/>
        </w:rPr>
        <w:t xml:space="preserve"> نستورد منه</w:t>
      </w:r>
      <w:r w:rsidR="00F76592">
        <w:rPr>
          <w:rFonts w:asciiTheme="majorBidi" w:hAnsiTheme="majorBidi" w:cs="Louguiya" w:hint="cs"/>
          <w:sz w:val="32"/>
          <w:szCs w:val="32"/>
          <w:rtl/>
        </w:rPr>
        <w:t>م</w:t>
      </w:r>
      <w:r w:rsidRPr="00B338AF">
        <w:rPr>
          <w:rFonts w:asciiTheme="majorBidi" w:hAnsiTheme="majorBidi" w:cs="Louguiya"/>
          <w:sz w:val="32"/>
          <w:szCs w:val="32"/>
          <w:rtl/>
        </w:rPr>
        <w:t xml:space="preserve"> هذه المواد، ويفسر هذا الارتباط بالأهمية النسبية لحجم المواد الغذائية في مجموع الواردات</w:t>
      </w:r>
      <w:r w:rsidR="00F76592">
        <w:rPr>
          <w:rFonts w:asciiTheme="majorBidi" w:hAnsiTheme="majorBidi" w:cs="Louguiya" w:hint="cs"/>
          <w:sz w:val="32"/>
          <w:szCs w:val="32"/>
          <w:rtl/>
        </w:rPr>
        <w:t>.</w:t>
      </w:r>
    </w:p>
    <w:p w14:paraId="6DDAA39A" w14:textId="77777777" w:rsidR="007E5AAA" w:rsidRPr="00B338AF" w:rsidRDefault="00763130" w:rsidP="00534610">
      <w:pPr>
        <w:bidi/>
        <w:jc w:val="both"/>
        <w:rPr>
          <w:rFonts w:asciiTheme="majorBidi" w:hAnsiTheme="majorBidi" w:cs="Louguiya"/>
          <w:sz w:val="32"/>
          <w:szCs w:val="32"/>
        </w:rPr>
      </w:pPr>
      <w:r w:rsidRPr="00B338AF">
        <w:rPr>
          <w:rFonts w:asciiTheme="majorBidi" w:hAnsiTheme="majorBidi" w:cs="Louguiya"/>
          <w:sz w:val="32"/>
          <w:szCs w:val="32"/>
          <w:rtl/>
        </w:rPr>
        <w:t>و</w:t>
      </w:r>
      <w:r w:rsidR="007E5AAA" w:rsidRPr="00B338AF">
        <w:rPr>
          <w:rFonts w:asciiTheme="majorBidi" w:hAnsiTheme="majorBidi" w:cs="Louguiya"/>
          <w:sz w:val="32"/>
          <w:szCs w:val="32"/>
          <w:rtl/>
        </w:rPr>
        <w:t xml:space="preserve">عادة ما يتم الشعور بالزيادات في الأسواق العالمية بشكل عام دون تأخير في السوق المحلي بحدة أكبر. </w:t>
      </w:r>
      <w:r w:rsidR="00FB693E">
        <w:rPr>
          <w:rFonts w:asciiTheme="majorBidi" w:hAnsiTheme="majorBidi" w:cs="Louguiya" w:hint="cs"/>
          <w:sz w:val="32"/>
          <w:szCs w:val="32"/>
          <w:rtl/>
        </w:rPr>
        <w:t>وبالمقابل،</w:t>
      </w:r>
      <w:r w:rsidR="007E5AAA" w:rsidRPr="00B338AF">
        <w:rPr>
          <w:rFonts w:asciiTheme="majorBidi" w:hAnsiTheme="majorBidi" w:cs="Louguiya"/>
          <w:sz w:val="32"/>
          <w:szCs w:val="32"/>
          <w:rtl/>
        </w:rPr>
        <w:t xml:space="preserve"> </w:t>
      </w:r>
      <w:r w:rsidR="00FB693E">
        <w:rPr>
          <w:rFonts w:asciiTheme="majorBidi" w:hAnsiTheme="majorBidi" w:cs="Louguiya" w:hint="cs"/>
          <w:sz w:val="32"/>
          <w:szCs w:val="32"/>
          <w:rtl/>
        </w:rPr>
        <w:t>ف</w:t>
      </w:r>
      <w:r w:rsidR="007E5AAA" w:rsidRPr="00B338AF">
        <w:rPr>
          <w:rFonts w:asciiTheme="majorBidi" w:hAnsiTheme="majorBidi" w:cs="Louguiya"/>
          <w:sz w:val="32"/>
          <w:szCs w:val="32"/>
          <w:rtl/>
        </w:rPr>
        <w:t>نادرا ما يتم الشعور بالانخفاضات المسجلة في الأسواق الدولية على المستوى المحلي، خاصة على سعر التجزئة بسبب مضاربة التجار</w:t>
      </w:r>
      <w:r w:rsidR="00FB693E">
        <w:rPr>
          <w:rFonts w:asciiTheme="majorBidi" w:hAnsiTheme="majorBidi" w:cs="Louguiya" w:hint="cs"/>
          <w:sz w:val="32"/>
          <w:szCs w:val="32"/>
          <w:rtl/>
        </w:rPr>
        <w:t>. و</w:t>
      </w:r>
      <w:r w:rsidR="00534610">
        <w:rPr>
          <w:rFonts w:asciiTheme="majorBidi" w:hAnsiTheme="majorBidi" w:cs="Louguiya" w:hint="cs"/>
          <w:sz w:val="32"/>
          <w:szCs w:val="32"/>
          <w:rtl/>
        </w:rPr>
        <w:t xml:space="preserve">يترتب على ذلك </w:t>
      </w:r>
      <w:r w:rsidR="00FB693E">
        <w:rPr>
          <w:rFonts w:asciiTheme="majorBidi" w:hAnsiTheme="majorBidi" w:cs="Louguiya" w:hint="cs"/>
          <w:sz w:val="32"/>
          <w:szCs w:val="32"/>
          <w:rtl/>
        </w:rPr>
        <w:t xml:space="preserve">أن التضخم </w:t>
      </w:r>
      <w:proofErr w:type="gramStart"/>
      <w:r w:rsidR="00FB693E">
        <w:rPr>
          <w:rFonts w:asciiTheme="majorBidi" w:hAnsiTheme="majorBidi" w:cs="Louguiya" w:hint="cs"/>
          <w:sz w:val="32"/>
          <w:szCs w:val="32"/>
          <w:rtl/>
        </w:rPr>
        <w:t>ينشأ  عن</w:t>
      </w:r>
      <w:proofErr w:type="gramEnd"/>
      <w:r w:rsidR="00FB693E">
        <w:rPr>
          <w:rFonts w:asciiTheme="majorBidi" w:hAnsiTheme="majorBidi" w:cs="Louguiya" w:hint="cs"/>
          <w:sz w:val="32"/>
          <w:szCs w:val="32"/>
          <w:rtl/>
        </w:rPr>
        <w:t xml:space="preserve"> مفعول القصور الذاتي</w:t>
      </w:r>
      <w:r w:rsidR="007E5AAA" w:rsidRPr="00B338AF">
        <w:rPr>
          <w:rFonts w:asciiTheme="majorBidi" w:hAnsiTheme="majorBidi" w:cs="Louguiya"/>
          <w:sz w:val="32"/>
          <w:szCs w:val="32"/>
          <w:rtl/>
        </w:rPr>
        <w:t xml:space="preserve">، </w:t>
      </w:r>
      <w:r w:rsidR="00FB693E">
        <w:rPr>
          <w:rFonts w:asciiTheme="majorBidi" w:hAnsiTheme="majorBidi" w:cs="Louguiya" w:hint="cs"/>
          <w:sz w:val="32"/>
          <w:szCs w:val="32"/>
          <w:rtl/>
        </w:rPr>
        <w:t>وهو ما يعني أ</w:t>
      </w:r>
      <w:r w:rsidR="00534610">
        <w:rPr>
          <w:rFonts w:asciiTheme="majorBidi" w:hAnsiTheme="majorBidi" w:cs="Louguiya"/>
          <w:sz w:val="32"/>
          <w:szCs w:val="32"/>
          <w:rtl/>
        </w:rPr>
        <w:t xml:space="preserve">ن ارتفاع الأسعار في </w:t>
      </w:r>
      <w:r w:rsidR="00534610">
        <w:rPr>
          <w:rFonts w:asciiTheme="majorBidi" w:hAnsiTheme="majorBidi" w:cs="Louguiya" w:hint="cs"/>
          <w:sz w:val="32"/>
          <w:szCs w:val="32"/>
          <w:rtl/>
        </w:rPr>
        <w:t xml:space="preserve">الشهر المنصرم </w:t>
      </w:r>
      <w:r w:rsidR="00FB693E">
        <w:rPr>
          <w:rFonts w:asciiTheme="majorBidi" w:hAnsiTheme="majorBidi" w:cs="Louguiya" w:hint="cs"/>
          <w:sz w:val="32"/>
          <w:szCs w:val="32"/>
          <w:rtl/>
        </w:rPr>
        <w:t>ي</w:t>
      </w:r>
      <w:r w:rsidR="007E5AAA" w:rsidRPr="00B338AF">
        <w:rPr>
          <w:rFonts w:asciiTheme="majorBidi" w:hAnsiTheme="majorBidi" w:cs="Louguiya"/>
          <w:sz w:val="32"/>
          <w:szCs w:val="32"/>
          <w:rtl/>
        </w:rPr>
        <w:t>قود تلقائيا إلى زيادة الت</w:t>
      </w:r>
      <w:r w:rsidR="00FB693E">
        <w:rPr>
          <w:rFonts w:asciiTheme="majorBidi" w:hAnsiTheme="majorBidi" w:cs="Louguiya"/>
          <w:sz w:val="32"/>
          <w:szCs w:val="32"/>
          <w:rtl/>
        </w:rPr>
        <w:t>ضخم في الشهر ال</w:t>
      </w:r>
      <w:r w:rsidR="00FB693E">
        <w:rPr>
          <w:rFonts w:asciiTheme="majorBidi" w:hAnsiTheme="majorBidi" w:cs="Louguiya" w:hint="cs"/>
          <w:sz w:val="32"/>
          <w:szCs w:val="32"/>
          <w:rtl/>
        </w:rPr>
        <w:t>جاري</w:t>
      </w:r>
      <w:r w:rsidR="007E5AAA" w:rsidRPr="00B338AF">
        <w:rPr>
          <w:rFonts w:asciiTheme="majorBidi" w:hAnsiTheme="majorBidi" w:cs="Louguiya"/>
          <w:sz w:val="32"/>
          <w:szCs w:val="32"/>
        </w:rPr>
        <w:t>.</w:t>
      </w:r>
    </w:p>
    <w:p w14:paraId="77C348E6" w14:textId="77777777" w:rsidR="007E5AAA" w:rsidRPr="00B338AF" w:rsidRDefault="007E5AAA" w:rsidP="008C102C">
      <w:pPr>
        <w:bidi/>
        <w:jc w:val="both"/>
        <w:rPr>
          <w:rFonts w:asciiTheme="majorBidi" w:hAnsiTheme="majorBidi" w:cs="Louguiya"/>
          <w:sz w:val="32"/>
          <w:szCs w:val="32"/>
        </w:rPr>
      </w:pPr>
      <w:r w:rsidRPr="00B338AF">
        <w:rPr>
          <w:rFonts w:asciiTheme="majorBidi" w:hAnsiTheme="majorBidi" w:cs="Louguiya"/>
          <w:sz w:val="32"/>
          <w:szCs w:val="32"/>
        </w:rPr>
        <w:t xml:space="preserve"> </w:t>
      </w:r>
      <w:r w:rsidR="008C102C">
        <w:rPr>
          <w:rFonts w:asciiTheme="majorBidi" w:hAnsiTheme="majorBidi" w:cs="Louguiya" w:hint="cs"/>
          <w:sz w:val="32"/>
          <w:szCs w:val="32"/>
          <w:rtl/>
        </w:rPr>
        <w:t>و</w:t>
      </w:r>
      <w:r w:rsidRPr="00B338AF">
        <w:rPr>
          <w:rFonts w:asciiTheme="majorBidi" w:hAnsiTheme="majorBidi" w:cs="Louguiya"/>
          <w:sz w:val="32"/>
          <w:szCs w:val="32"/>
          <w:rtl/>
        </w:rPr>
        <w:t>يقيس المؤشر الوطني لأسعار الاستهلاك تطور أسعار التجزئة لسلة من السلع والخدمات التي تم اقتنها الأسر خلال فترتين مختلفتين</w:t>
      </w:r>
      <w:r w:rsidR="008C102C">
        <w:rPr>
          <w:rFonts w:asciiTheme="majorBidi" w:hAnsiTheme="majorBidi" w:cs="Louguiya" w:hint="cs"/>
          <w:sz w:val="32"/>
          <w:szCs w:val="32"/>
          <w:rtl/>
        </w:rPr>
        <w:t xml:space="preserve">. وبما أن </w:t>
      </w:r>
      <w:r w:rsidRPr="00B338AF">
        <w:rPr>
          <w:rFonts w:asciiTheme="majorBidi" w:hAnsiTheme="majorBidi" w:cs="Louguiya"/>
          <w:sz w:val="32"/>
          <w:szCs w:val="32"/>
          <w:rtl/>
        </w:rPr>
        <w:t xml:space="preserve">سعر التجزئة </w:t>
      </w:r>
      <w:r w:rsidR="008C102C">
        <w:rPr>
          <w:rFonts w:asciiTheme="majorBidi" w:hAnsiTheme="majorBidi" w:cs="Louguiya" w:hint="cs"/>
          <w:sz w:val="32"/>
          <w:szCs w:val="32"/>
          <w:rtl/>
        </w:rPr>
        <w:t>مرتفع عموما</w:t>
      </w:r>
      <w:r w:rsidRPr="00B338AF">
        <w:rPr>
          <w:rFonts w:asciiTheme="majorBidi" w:hAnsiTheme="majorBidi" w:cs="Louguiya"/>
          <w:sz w:val="32"/>
          <w:szCs w:val="32"/>
          <w:rtl/>
        </w:rPr>
        <w:t xml:space="preserve"> (بشكل</w:t>
      </w:r>
      <w:r w:rsidR="008C102C">
        <w:rPr>
          <w:rFonts w:asciiTheme="majorBidi" w:hAnsiTheme="majorBidi" w:cs="Louguiya"/>
          <w:sz w:val="32"/>
          <w:szCs w:val="32"/>
          <w:rtl/>
        </w:rPr>
        <w:t xml:space="preserve"> غير طبيعي) في السوق المحلية، </w:t>
      </w:r>
      <w:r w:rsidR="008C102C">
        <w:rPr>
          <w:rFonts w:asciiTheme="majorBidi" w:hAnsiTheme="majorBidi" w:cs="Louguiya" w:hint="cs"/>
          <w:sz w:val="32"/>
          <w:szCs w:val="32"/>
          <w:rtl/>
        </w:rPr>
        <w:t xml:space="preserve">فإنه </w:t>
      </w:r>
      <w:r w:rsidRPr="00B338AF">
        <w:rPr>
          <w:rFonts w:asciiTheme="majorBidi" w:hAnsiTheme="majorBidi" w:cs="Louguiya"/>
          <w:sz w:val="32"/>
          <w:szCs w:val="32"/>
          <w:rtl/>
        </w:rPr>
        <w:t xml:space="preserve">يتفاعل بشكل ضعيف مع التغيرات في أسعار الجملة أو شبه الجملة </w:t>
      </w:r>
      <w:r w:rsidR="008C102C" w:rsidRPr="00B338AF">
        <w:rPr>
          <w:rFonts w:asciiTheme="majorBidi" w:hAnsiTheme="majorBidi" w:cs="Louguiya" w:hint="cs"/>
          <w:sz w:val="32"/>
          <w:szCs w:val="32"/>
          <w:rtl/>
        </w:rPr>
        <w:t>ومع الانخفاض</w:t>
      </w:r>
      <w:r w:rsidRPr="00B338AF">
        <w:rPr>
          <w:rFonts w:asciiTheme="majorBidi" w:hAnsiTheme="majorBidi" w:cs="Louguiya"/>
          <w:sz w:val="32"/>
          <w:szCs w:val="32"/>
          <w:rtl/>
        </w:rPr>
        <w:t xml:space="preserve"> في الأسعار الدولية. </w:t>
      </w:r>
      <w:r w:rsidR="008C102C" w:rsidRPr="00B338AF">
        <w:rPr>
          <w:rFonts w:asciiTheme="majorBidi" w:hAnsiTheme="majorBidi" w:cs="Louguiya" w:hint="cs"/>
          <w:sz w:val="32"/>
          <w:szCs w:val="32"/>
          <w:rtl/>
        </w:rPr>
        <w:t>ويظهر التحليل</w:t>
      </w:r>
      <w:r w:rsidRPr="00B338AF">
        <w:rPr>
          <w:rFonts w:asciiTheme="majorBidi" w:hAnsiTheme="majorBidi" w:cs="Louguiya"/>
          <w:sz w:val="32"/>
          <w:szCs w:val="32"/>
          <w:rtl/>
        </w:rPr>
        <w:t xml:space="preserve"> المقارن </w:t>
      </w:r>
      <w:r w:rsidR="008C102C">
        <w:rPr>
          <w:rFonts w:asciiTheme="majorBidi" w:hAnsiTheme="majorBidi" w:cs="Louguiya" w:hint="cs"/>
          <w:sz w:val="32"/>
          <w:szCs w:val="32"/>
          <w:rtl/>
        </w:rPr>
        <w:t>ل</w:t>
      </w:r>
      <w:r w:rsidRPr="00B338AF">
        <w:rPr>
          <w:rFonts w:asciiTheme="majorBidi" w:hAnsiTheme="majorBidi" w:cs="Louguiya"/>
          <w:sz w:val="32"/>
          <w:szCs w:val="32"/>
          <w:rtl/>
        </w:rPr>
        <w:t>تطور أسعار الجملة وشبه الجملة والتجزئة خلال الأشهر التسعة الأولى من عام 2022 ت</w:t>
      </w:r>
      <w:r w:rsidR="008C102C">
        <w:rPr>
          <w:rFonts w:asciiTheme="majorBidi" w:hAnsiTheme="majorBidi" w:cs="Louguiya" w:hint="cs"/>
          <w:sz w:val="32"/>
          <w:szCs w:val="32"/>
          <w:rtl/>
        </w:rPr>
        <w:t>غيرات</w:t>
      </w:r>
      <w:r w:rsidRPr="00B338AF">
        <w:rPr>
          <w:rFonts w:asciiTheme="majorBidi" w:hAnsiTheme="majorBidi" w:cs="Louguiya"/>
          <w:sz w:val="32"/>
          <w:szCs w:val="32"/>
          <w:rtl/>
        </w:rPr>
        <w:t xml:space="preserve"> </w:t>
      </w:r>
      <w:proofErr w:type="spellStart"/>
      <w:r w:rsidRPr="00B338AF">
        <w:rPr>
          <w:rFonts w:asciiTheme="majorBidi" w:hAnsiTheme="majorBidi" w:cs="Louguiya"/>
          <w:sz w:val="32"/>
          <w:szCs w:val="32"/>
          <w:rtl/>
        </w:rPr>
        <w:t>مت</w:t>
      </w:r>
      <w:r w:rsidR="008C102C">
        <w:rPr>
          <w:rFonts w:asciiTheme="majorBidi" w:hAnsiTheme="majorBidi" w:cs="Louguiya" w:hint="cs"/>
          <w:sz w:val="32"/>
          <w:szCs w:val="32"/>
          <w:rtl/>
        </w:rPr>
        <w:t>بايتة</w:t>
      </w:r>
      <w:proofErr w:type="spellEnd"/>
      <w:r w:rsidRPr="00B338AF">
        <w:rPr>
          <w:rFonts w:asciiTheme="majorBidi" w:hAnsiTheme="majorBidi" w:cs="Louguiya"/>
          <w:sz w:val="32"/>
          <w:szCs w:val="32"/>
          <w:rtl/>
        </w:rPr>
        <w:t xml:space="preserve"> لبعض المنتجات مثل الأرز والزيت والسكر والفواكه والقمح والحليب التي تعتبر منتجات استراتيجية</w:t>
      </w:r>
      <w:r w:rsidRPr="00B338AF">
        <w:rPr>
          <w:rFonts w:asciiTheme="majorBidi" w:hAnsiTheme="majorBidi" w:cs="Louguiya"/>
          <w:sz w:val="32"/>
          <w:szCs w:val="32"/>
        </w:rPr>
        <w:t>.</w:t>
      </w:r>
    </w:p>
    <w:p w14:paraId="19D0866F" w14:textId="77777777" w:rsidR="007E5AAA" w:rsidRPr="008C102C" w:rsidRDefault="007E5AAA" w:rsidP="007E5AAA">
      <w:pPr>
        <w:bidi/>
        <w:rPr>
          <w:rFonts w:asciiTheme="majorBidi" w:hAnsiTheme="majorBidi" w:cs="Louguiya"/>
          <w:sz w:val="32"/>
          <w:szCs w:val="32"/>
        </w:rPr>
      </w:pPr>
    </w:p>
    <w:p w14:paraId="6FC212EF" w14:textId="77777777" w:rsidR="00763130" w:rsidRPr="00B338AF" w:rsidRDefault="00AC6F48" w:rsidP="00375F26">
      <w:pPr>
        <w:bidi/>
        <w:rPr>
          <w:rFonts w:asciiTheme="majorBidi" w:hAnsiTheme="majorBidi" w:cs="Louguiya"/>
          <w:sz w:val="32"/>
          <w:szCs w:val="32"/>
          <w:rtl/>
        </w:rPr>
      </w:pPr>
      <w:r w:rsidRPr="00B338AF">
        <w:rPr>
          <w:rFonts w:asciiTheme="majorBidi" w:hAnsiTheme="majorBidi" w:cs="Louguiya" w:hint="cs"/>
          <w:sz w:val="32"/>
          <w:szCs w:val="32"/>
          <w:rtl/>
        </w:rPr>
        <w:t xml:space="preserve">4. </w:t>
      </w:r>
      <w:r w:rsidR="007E5AAA" w:rsidRPr="00B338AF">
        <w:rPr>
          <w:rFonts w:asciiTheme="majorBidi" w:hAnsiTheme="majorBidi" w:cs="Louguiya"/>
          <w:sz w:val="32"/>
          <w:szCs w:val="32"/>
          <w:rtl/>
        </w:rPr>
        <w:t>إجراءات معالجة التضخم في موريتانيا</w:t>
      </w:r>
    </w:p>
    <w:p w14:paraId="035D4706" w14:textId="77777777" w:rsidR="00375F26" w:rsidRPr="00B338AF" w:rsidRDefault="00763130" w:rsidP="00DA2971">
      <w:pPr>
        <w:bidi/>
        <w:jc w:val="both"/>
        <w:rPr>
          <w:rFonts w:asciiTheme="majorBidi" w:hAnsiTheme="majorBidi" w:cs="Louguiya"/>
          <w:sz w:val="32"/>
          <w:szCs w:val="32"/>
          <w:rtl/>
        </w:rPr>
      </w:pPr>
      <w:r w:rsidRPr="00B338AF">
        <w:rPr>
          <w:rFonts w:asciiTheme="majorBidi" w:hAnsiTheme="majorBidi" w:cs="Louguiya" w:hint="cs"/>
          <w:sz w:val="32"/>
          <w:szCs w:val="32"/>
          <w:rtl/>
        </w:rPr>
        <w:t xml:space="preserve">في إطار </w:t>
      </w:r>
      <w:r w:rsidR="00DA2971">
        <w:rPr>
          <w:rFonts w:asciiTheme="majorBidi" w:hAnsiTheme="majorBidi" w:cs="Louguiya" w:hint="cs"/>
          <w:sz w:val="32"/>
          <w:szCs w:val="32"/>
          <w:rtl/>
        </w:rPr>
        <w:t>ال</w:t>
      </w:r>
      <w:r w:rsidRPr="00B338AF">
        <w:rPr>
          <w:rFonts w:asciiTheme="majorBidi" w:hAnsiTheme="majorBidi" w:cs="Louguiya" w:hint="cs"/>
          <w:sz w:val="32"/>
          <w:szCs w:val="32"/>
          <w:rtl/>
        </w:rPr>
        <w:t>سعي لدعم الفئات الهشة</w:t>
      </w:r>
      <w:r w:rsidR="00EC39FD" w:rsidRPr="00B338AF">
        <w:rPr>
          <w:rFonts w:asciiTheme="majorBidi" w:hAnsiTheme="majorBidi" w:cs="Louguiya" w:hint="cs"/>
          <w:sz w:val="32"/>
          <w:szCs w:val="32"/>
          <w:rtl/>
        </w:rPr>
        <w:t>،</w:t>
      </w:r>
      <w:r w:rsidRPr="00B338AF">
        <w:rPr>
          <w:rFonts w:asciiTheme="majorBidi" w:hAnsiTheme="majorBidi" w:cs="Louguiya" w:hint="cs"/>
          <w:sz w:val="32"/>
          <w:szCs w:val="32"/>
          <w:rtl/>
        </w:rPr>
        <w:t xml:space="preserve"> ومن </w:t>
      </w:r>
      <w:r w:rsidR="00DA2971">
        <w:rPr>
          <w:rFonts w:asciiTheme="majorBidi" w:hAnsiTheme="majorBidi" w:cs="Louguiya" w:hint="cs"/>
          <w:sz w:val="32"/>
          <w:szCs w:val="32"/>
          <w:rtl/>
        </w:rPr>
        <w:t>أ</w:t>
      </w:r>
      <w:r w:rsidRPr="00B338AF">
        <w:rPr>
          <w:rFonts w:asciiTheme="majorBidi" w:hAnsiTheme="majorBidi" w:cs="Louguiya" w:hint="cs"/>
          <w:sz w:val="32"/>
          <w:szCs w:val="32"/>
          <w:rtl/>
        </w:rPr>
        <w:t xml:space="preserve">جل ضمان تموين السوق والحد من آثار ارتفاع أسعار المواد الغذائية على المستوى العالمي، </w:t>
      </w:r>
      <w:r w:rsidR="00DA2971">
        <w:rPr>
          <w:rFonts w:asciiTheme="majorBidi" w:hAnsiTheme="majorBidi" w:cs="Louguiya" w:hint="cs"/>
          <w:sz w:val="32"/>
          <w:szCs w:val="32"/>
          <w:rtl/>
        </w:rPr>
        <w:t xml:space="preserve">اتخذت </w:t>
      </w:r>
      <w:r w:rsidR="00DA2971" w:rsidRPr="00B338AF">
        <w:rPr>
          <w:rFonts w:asciiTheme="majorBidi" w:hAnsiTheme="majorBidi" w:cs="Louguiya" w:hint="cs"/>
          <w:sz w:val="32"/>
          <w:szCs w:val="32"/>
          <w:rtl/>
        </w:rPr>
        <w:t xml:space="preserve">الحكومة </w:t>
      </w:r>
      <w:r w:rsidRPr="00B338AF">
        <w:rPr>
          <w:rFonts w:asciiTheme="majorBidi" w:hAnsiTheme="majorBidi" w:cs="Louguiya" w:hint="cs"/>
          <w:sz w:val="32"/>
          <w:szCs w:val="32"/>
          <w:rtl/>
        </w:rPr>
        <w:t xml:space="preserve">عدة إجراءات </w:t>
      </w:r>
      <w:r w:rsidR="00375F26" w:rsidRPr="00B338AF">
        <w:rPr>
          <w:rFonts w:asciiTheme="majorBidi" w:hAnsiTheme="majorBidi" w:cs="Louguiya" w:hint="cs"/>
          <w:sz w:val="32"/>
          <w:szCs w:val="32"/>
          <w:rtl/>
        </w:rPr>
        <w:t>استعجالية وأخرى على</w:t>
      </w:r>
      <w:r w:rsidRPr="00B338AF">
        <w:rPr>
          <w:rFonts w:asciiTheme="majorBidi" w:hAnsiTheme="majorBidi" w:cs="Louguiya" w:hint="cs"/>
          <w:sz w:val="32"/>
          <w:szCs w:val="32"/>
          <w:rtl/>
        </w:rPr>
        <w:t xml:space="preserve"> </w:t>
      </w:r>
      <w:r w:rsidR="00375F26" w:rsidRPr="00B338AF">
        <w:rPr>
          <w:rFonts w:asciiTheme="majorBidi" w:hAnsiTheme="majorBidi" w:cs="Louguiya" w:hint="cs"/>
          <w:sz w:val="32"/>
          <w:szCs w:val="32"/>
          <w:rtl/>
        </w:rPr>
        <w:t>المدى</w:t>
      </w:r>
      <w:r w:rsidRPr="00B338AF">
        <w:rPr>
          <w:rFonts w:asciiTheme="majorBidi" w:hAnsiTheme="majorBidi" w:cs="Louguiya" w:hint="cs"/>
          <w:sz w:val="32"/>
          <w:szCs w:val="32"/>
          <w:rtl/>
        </w:rPr>
        <w:t xml:space="preserve"> البعيد. </w:t>
      </w:r>
    </w:p>
    <w:p w14:paraId="2C7A6FBF" w14:textId="77777777" w:rsidR="00375F26" w:rsidRPr="00B338AF" w:rsidRDefault="00763130" w:rsidP="00DA2971">
      <w:pPr>
        <w:bidi/>
        <w:jc w:val="both"/>
        <w:rPr>
          <w:rFonts w:asciiTheme="majorBidi" w:hAnsiTheme="majorBidi" w:cs="Louguiya"/>
          <w:sz w:val="32"/>
          <w:szCs w:val="32"/>
          <w:rtl/>
        </w:rPr>
      </w:pPr>
      <w:r w:rsidRPr="00B338AF">
        <w:rPr>
          <w:rFonts w:asciiTheme="majorBidi" w:hAnsiTheme="majorBidi" w:cs="Louguiya" w:hint="cs"/>
          <w:sz w:val="32"/>
          <w:szCs w:val="32"/>
          <w:rtl/>
        </w:rPr>
        <w:t xml:space="preserve"> </w:t>
      </w:r>
      <w:r w:rsidR="00375F26" w:rsidRPr="00B338AF">
        <w:rPr>
          <w:rFonts w:asciiTheme="majorBidi" w:hAnsiTheme="majorBidi" w:cs="Louguiya" w:hint="cs"/>
          <w:sz w:val="32"/>
          <w:szCs w:val="32"/>
          <w:rtl/>
        </w:rPr>
        <w:t>فيما يخص الإجراءات</w:t>
      </w:r>
      <w:r w:rsidR="00C8139A" w:rsidRPr="00B338AF">
        <w:rPr>
          <w:rFonts w:asciiTheme="majorBidi" w:hAnsiTheme="majorBidi" w:cs="Louguiya" w:hint="cs"/>
          <w:sz w:val="32"/>
          <w:szCs w:val="32"/>
          <w:rtl/>
        </w:rPr>
        <w:t xml:space="preserve"> الظرفية</w:t>
      </w:r>
      <w:r w:rsidR="00375F26" w:rsidRPr="00B338AF">
        <w:rPr>
          <w:rFonts w:asciiTheme="majorBidi" w:hAnsiTheme="majorBidi" w:cs="Louguiya" w:hint="cs"/>
          <w:sz w:val="32"/>
          <w:szCs w:val="32"/>
          <w:rtl/>
        </w:rPr>
        <w:t xml:space="preserve"> المتخذة </w:t>
      </w:r>
      <w:r w:rsidR="00C8139A" w:rsidRPr="00B338AF">
        <w:rPr>
          <w:rFonts w:asciiTheme="majorBidi" w:hAnsiTheme="majorBidi" w:cs="Louguiya" w:hint="cs"/>
          <w:sz w:val="32"/>
          <w:szCs w:val="32"/>
          <w:rtl/>
        </w:rPr>
        <w:t>-</w:t>
      </w:r>
      <w:r w:rsidR="00375F26" w:rsidRPr="00B338AF">
        <w:rPr>
          <w:rFonts w:asciiTheme="majorBidi" w:hAnsiTheme="majorBidi" w:cs="Louguiya" w:hint="cs"/>
          <w:sz w:val="32"/>
          <w:szCs w:val="32"/>
          <w:rtl/>
        </w:rPr>
        <w:t xml:space="preserve">على المدى </w:t>
      </w:r>
      <w:proofErr w:type="gramStart"/>
      <w:r w:rsidR="00375F26" w:rsidRPr="00B338AF">
        <w:rPr>
          <w:rFonts w:asciiTheme="majorBidi" w:hAnsiTheme="majorBidi" w:cs="Louguiya" w:hint="cs"/>
          <w:sz w:val="32"/>
          <w:szCs w:val="32"/>
          <w:rtl/>
        </w:rPr>
        <w:t>القصير</w:t>
      </w:r>
      <w:r w:rsidR="00C8139A" w:rsidRPr="00B338AF">
        <w:rPr>
          <w:rFonts w:asciiTheme="majorBidi" w:hAnsiTheme="majorBidi" w:cs="Louguiya" w:hint="cs"/>
          <w:sz w:val="32"/>
          <w:szCs w:val="32"/>
          <w:rtl/>
        </w:rPr>
        <w:t>-</w:t>
      </w:r>
      <w:r w:rsidR="00375F26" w:rsidRPr="00B338AF">
        <w:rPr>
          <w:rFonts w:asciiTheme="majorBidi" w:hAnsiTheme="majorBidi" w:cs="Louguiya" w:hint="cs"/>
          <w:sz w:val="32"/>
          <w:szCs w:val="32"/>
          <w:rtl/>
        </w:rPr>
        <w:t xml:space="preserve"> للحد</w:t>
      </w:r>
      <w:proofErr w:type="gramEnd"/>
      <w:r w:rsidR="00375F26" w:rsidRPr="00B338AF">
        <w:rPr>
          <w:rFonts w:asciiTheme="majorBidi" w:hAnsiTheme="majorBidi" w:cs="Louguiya" w:hint="cs"/>
          <w:sz w:val="32"/>
          <w:szCs w:val="32"/>
          <w:rtl/>
        </w:rPr>
        <w:t xml:space="preserve"> من انعكاسات التضخم، نذكر، على سبيل</w:t>
      </w:r>
      <w:r w:rsidR="00EC39FD" w:rsidRPr="00B338AF">
        <w:rPr>
          <w:rFonts w:asciiTheme="majorBidi" w:hAnsiTheme="majorBidi" w:cs="Louguiya" w:hint="cs"/>
          <w:sz w:val="32"/>
          <w:szCs w:val="32"/>
          <w:rtl/>
        </w:rPr>
        <w:t xml:space="preserve"> المثال لا ا</w:t>
      </w:r>
      <w:r w:rsidR="00375F26" w:rsidRPr="00B338AF">
        <w:rPr>
          <w:rFonts w:asciiTheme="majorBidi" w:hAnsiTheme="majorBidi" w:cs="Louguiya" w:hint="cs"/>
          <w:sz w:val="32"/>
          <w:szCs w:val="32"/>
          <w:rtl/>
        </w:rPr>
        <w:t>لحصر: عمليات رمضان، وبرنامج التحويلات النقدية، و</w:t>
      </w:r>
      <w:r w:rsidR="00DA2971">
        <w:rPr>
          <w:rFonts w:asciiTheme="majorBidi" w:hAnsiTheme="majorBidi" w:cs="Louguiya" w:hint="cs"/>
          <w:sz w:val="32"/>
          <w:szCs w:val="32"/>
          <w:rtl/>
        </w:rPr>
        <w:t xml:space="preserve">عمليات </w:t>
      </w:r>
      <w:r w:rsidR="00375F26" w:rsidRPr="00B338AF">
        <w:rPr>
          <w:rFonts w:asciiTheme="majorBidi" w:hAnsiTheme="majorBidi" w:cs="Louguiya" w:hint="cs"/>
          <w:sz w:val="32"/>
          <w:szCs w:val="32"/>
          <w:rtl/>
        </w:rPr>
        <w:t xml:space="preserve">توزيع </w:t>
      </w:r>
      <w:r w:rsidR="00DA2971">
        <w:rPr>
          <w:rFonts w:asciiTheme="majorBidi" w:hAnsiTheme="majorBidi" w:cs="Louguiya" w:hint="cs"/>
          <w:sz w:val="32"/>
          <w:szCs w:val="32"/>
          <w:rtl/>
        </w:rPr>
        <w:t>الأسماك والمواد الغذائية وبيعها بأسعار مدعومة</w:t>
      </w:r>
      <w:r w:rsidR="00375F26" w:rsidRPr="00B338AF">
        <w:rPr>
          <w:rFonts w:asciiTheme="majorBidi" w:hAnsiTheme="majorBidi" w:cs="Louguiya" w:hint="cs"/>
          <w:sz w:val="32"/>
          <w:szCs w:val="32"/>
          <w:rtl/>
        </w:rPr>
        <w:t xml:space="preserve">، وإعادة توجيه الدعم الموجه للمحروقات </w:t>
      </w:r>
      <w:r w:rsidR="00FA202B">
        <w:rPr>
          <w:rFonts w:asciiTheme="majorBidi" w:hAnsiTheme="majorBidi" w:cs="Louguiya" w:hint="cs"/>
          <w:sz w:val="32"/>
          <w:szCs w:val="32"/>
          <w:rtl/>
        </w:rPr>
        <w:t>لتعزيز هذه</w:t>
      </w:r>
      <w:r w:rsidR="00DA2971">
        <w:rPr>
          <w:rFonts w:asciiTheme="majorBidi" w:hAnsiTheme="majorBidi" w:cs="Louguiya" w:hint="cs"/>
          <w:sz w:val="32"/>
          <w:szCs w:val="32"/>
          <w:rtl/>
        </w:rPr>
        <w:t xml:space="preserve"> الإجراءات</w:t>
      </w:r>
      <w:r w:rsidR="00375F26" w:rsidRPr="00B338AF">
        <w:rPr>
          <w:rFonts w:asciiTheme="majorBidi" w:hAnsiTheme="majorBidi" w:cs="Louguiya" w:hint="cs"/>
          <w:sz w:val="32"/>
          <w:szCs w:val="32"/>
          <w:rtl/>
        </w:rPr>
        <w:t xml:space="preserve">. </w:t>
      </w:r>
    </w:p>
    <w:p w14:paraId="701DBF8F" w14:textId="77777777" w:rsidR="00375F26" w:rsidRPr="00B338AF" w:rsidRDefault="005B73E9" w:rsidP="00C230EA">
      <w:pPr>
        <w:bidi/>
        <w:jc w:val="both"/>
        <w:rPr>
          <w:rFonts w:asciiTheme="majorBidi" w:hAnsiTheme="majorBidi" w:cs="Louguiya"/>
          <w:sz w:val="32"/>
          <w:szCs w:val="32"/>
          <w:rtl/>
        </w:rPr>
      </w:pPr>
      <w:r w:rsidRPr="00B338AF">
        <w:rPr>
          <w:rFonts w:asciiTheme="majorBidi" w:hAnsiTheme="majorBidi" w:cs="Louguiya" w:hint="cs"/>
          <w:sz w:val="32"/>
          <w:szCs w:val="32"/>
          <w:rtl/>
        </w:rPr>
        <w:t xml:space="preserve"> و</w:t>
      </w:r>
      <w:r w:rsidR="00375F26" w:rsidRPr="00B338AF">
        <w:rPr>
          <w:rFonts w:asciiTheme="majorBidi" w:hAnsiTheme="majorBidi" w:cs="Louguiya" w:hint="cs"/>
          <w:sz w:val="32"/>
          <w:szCs w:val="32"/>
          <w:rtl/>
        </w:rPr>
        <w:t>فيما يتعلق</w:t>
      </w:r>
      <w:r w:rsidRPr="00B338AF">
        <w:rPr>
          <w:rFonts w:asciiTheme="majorBidi" w:hAnsiTheme="majorBidi" w:cs="Louguiya" w:hint="cs"/>
          <w:sz w:val="32"/>
          <w:szCs w:val="32"/>
          <w:rtl/>
        </w:rPr>
        <w:t xml:space="preserve"> </w:t>
      </w:r>
      <w:r w:rsidR="00375F26" w:rsidRPr="00B338AF">
        <w:rPr>
          <w:rFonts w:asciiTheme="majorBidi" w:hAnsiTheme="majorBidi" w:cs="Louguiya" w:hint="cs"/>
          <w:sz w:val="32"/>
          <w:szCs w:val="32"/>
          <w:rtl/>
        </w:rPr>
        <w:t>ب</w:t>
      </w:r>
      <w:r w:rsidR="00C230EA">
        <w:rPr>
          <w:rFonts w:asciiTheme="majorBidi" w:hAnsiTheme="majorBidi" w:cs="Louguiya" w:hint="cs"/>
          <w:sz w:val="32"/>
          <w:szCs w:val="32"/>
          <w:rtl/>
        </w:rPr>
        <w:t>سياسات مكافحة التضخم</w:t>
      </w:r>
      <w:r w:rsidRPr="00B338AF">
        <w:rPr>
          <w:rFonts w:asciiTheme="majorBidi" w:hAnsiTheme="majorBidi" w:cs="Louguiya" w:hint="cs"/>
          <w:sz w:val="32"/>
          <w:szCs w:val="32"/>
          <w:rtl/>
        </w:rPr>
        <w:t xml:space="preserve">، اتخذت </w:t>
      </w:r>
      <w:r w:rsidR="00C230EA">
        <w:rPr>
          <w:rFonts w:asciiTheme="majorBidi" w:hAnsiTheme="majorBidi" w:cs="Louguiya" w:hint="cs"/>
          <w:sz w:val="32"/>
          <w:szCs w:val="32"/>
          <w:rtl/>
        </w:rPr>
        <w:t xml:space="preserve">السلطات العمومية </w:t>
      </w:r>
      <w:r w:rsidRPr="00B338AF">
        <w:rPr>
          <w:rFonts w:asciiTheme="majorBidi" w:hAnsiTheme="majorBidi" w:cs="Louguiya" w:hint="cs"/>
          <w:sz w:val="32"/>
          <w:szCs w:val="32"/>
          <w:rtl/>
        </w:rPr>
        <w:t xml:space="preserve">جملة من الإجراءات </w:t>
      </w:r>
      <w:r w:rsidR="006429A4" w:rsidRPr="00B338AF">
        <w:rPr>
          <w:rFonts w:asciiTheme="majorBidi" w:hAnsiTheme="majorBidi" w:cs="Louguiya" w:hint="cs"/>
          <w:sz w:val="32"/>
          <w:szCs w:val="32"/>
          <w:rtl/>
        </w:rPr>
        <w:t xml:space="preserve">الهيكلية </w:t>
      </w:r>
      <w:r w:rsidR="00C230EA" w:rsidRPr="00B338AF">
        <w:rPr>
          <w:rFonts w:asciiTheme="majorBidi" w:hAnsiTheme="majorBidi" w:cs="Louguiya" w:hint="cs"/>
          <w:sz w:val="32"/>
          <w:szCs w:val="32"/>
          <w:rtl/>
        </w:rPr>
        <w:t xml:space="preserve">تتعلق </w:t>
      </w:r>
      <w:r w:rsidR="00C230EA">
        <w:rPr>
          <w:rFonts w:asciiTheme="majorBidi" w:hAnsiTheme="majorBidi" w:cs="Louguiya" w:hint="cs"/>
          <w:sz w:val="32"/>
          <w:szCs w:val="32"/>
          <w:rtl/>
        </w:rPr>
        <w:t xml:space="preserve">على وجه الخصوص </w:t>
      </w:r>
      <w:r w:rsidRPr="00B338AF">
        <w:rPr>
          <w:rFonts w:asciiTheme="majorBidi" w:hAnsiTheme="majorBidi" w:cs="Louguiya" w:hint="cs"/>
          <w:sz w:val="32"/>
          <w:szCs w:val="32"/>
          <w:rtl/>
        </w:rPr>
        <w:t>بالسياسة النقدية، وسياسة الصرف والسياسة الضريب</w:t>
      </w:r>
      <w:r w:rsidR="00BA04BD" w:rsidRPr="00B338AF">
        <w:rPr>
          <w:rFonts w:asciiTheme="majorBidi" w:hAnsiTheme="majorBidi" w:cs="Louguiya" w:hint="cs"/>
          <w:sz w:val="32"/>
          <w:szCs w:val="32"/>
          <w:rtl/>
        </w:rPr>
        <w:t>ي</w:t>
      </w:r>
      <w:r w:rsidRPr="00B338AF">
        <w:rPr>
          <w:rFonts w:asciiTheme="majorBidi" w:hAnsiTheme="majorBidi" w:cs="Louguiya" w:hint="cs"/>
          <w:sz w:val="32"/>
          <w:szCs w:val="32"/>
          <w:rtl/>
        </w:rPr>
        <w:t>ة والتجارية وتطوير الزراعة</w:t>
      </w:r>
      <w:r w:rsidR="00C230EA">
        <w:rPr>
          <w:rFonts w:asciiTheme="majorBidi" w:hAnsiTheme="majorBidi" w:cs="Louguiya" w:hint="cs"/>
          <w:sz w:val="32"/>
          <w:szCs w:val="32"/>
          <w:rtl/>
        </w:rPr>
        <w:t xml:space="preserve">. أضف </w:t>
      </w:r>
      <w:r w:rsidRPr="00B338AF">
        <w:rPr>
          <w:rFonts w:asciiTheme="majorBidi" w:hAnsiTheme="majorBidi" w:cs="Louguiya" w:hint="cs"/>
          <w:sz w:val="32"/>
          <w:szCs w:val="32"/>
          <w:rtl/>
        </w:rPr>
        <w:t xml:space="preserve">إلى </w:t>
      </w:r>
      <w:r w:rsidR="00C230EA">
        <w:rPr>
          <w:rFonts w:asciiTheme="majorBidi" w:hAnsiTheme="majorBidi" w:cs="Louguiya" w:hint="cs"/>
          <w:sz w:val="32"/>
          <w:szCs w:val="32"/>
          <w:rtl/>
        </w:rPr>
        <w:t>ذلك إ</w:t>
      </w:r>
      <w:r w:rsidRPr="00B338AF">
        <w:rPr>
          <w:rFonts w:asciiTheme="majorBidi" w:hAnsiTheme="majorBidi" w:cs="Louguiya" w:hint="cs"/>
          <w:sz w:val="32"/>
          <w:szCs w:val="32"/>
          <w:rtl/>
        </w:rPr>
        <w:t>نشا</w:t>
      </w:r>
      <w:r w:rsidR="00715F7E" w:rsidRPr="00B338AF">
        <w:rPr>
          <w:rFonts w:asciiTheme="majorBidi" w:hAnsiTheme="majorBidi" w:cs="Louguiya" w:hint="cs"/>
          <w:sz w:val="32"/>
          <w:szCs w:val="32"/>
          <w:rtl/>
        </w:rPr>
        <w:t>ء مركزية للشراء و</w:t>
      </w:r>
      <w:r w:rsidRPr="00B338AF">
        <w:rPr>
          <w:rFonts w:asciiTheme="majorBidi" w:hAnsiTheme="majorBidi" w:cs="Louguiya" w:hint="cs"/>
          <w:sz w:val="32"/>
          <w:szCs w:val="32"/>
          <w:rtl/>
        </w:rPr>
        <w:t xml:space="preserve">تموين السوق بغية ضمان تموين البلاد من المواد الغذائية الأساسية </w:t>
      </w:r>
      <w:r w:rsidR="00715F7E" w:rsidRPr="00B338AF">
        <w:rPr>
          <w:rFonts w:asciiTheme="majorBidi" w:hAnsiTheme="majorBidi" w:cs="Louguiya" w:hint="cs"/>
          <w:sz w:val="32"/>
          <w:szCs w:val="32"/>
          <w:rtl/>
        </w:rPr>
        <w:t>و</w:t>
      </w:r>
      <w:r w:rsidRPr="00B338AF">
        <w:rPr>
          <w:rFonts w:asciiTheme="majorBidi" w:hAnsiTheme="majorBidi" w:cs="Louguiya" w:hint="cs"/>
          <w:sz w:val="32"/>
          <w:szCs w:val="32"/>
          <w:rtl/>
        </w:rPr>
        <w:t xml:space="preserve">تثبيت الأسعار.  </w:t>
      </w:r>
    </w:p>
    <w:p w14:paraId="404AD499" w14:textId="77777777" w:rsidR="00375F26" w:rsidRPr="00B338AF" w:rsidRDefault="00535B1B" w:rsidP="00BA04BD">
      <w:pPr>
        <w:bidi/>
        <w:jc w:val="both"/>
        <w:rPr>
          <w:rFonts w:asciiTheme="majorBidi" w:hAnsiTheme="majorBidi" w:cs="Louguiya"/>
          <w:sz w:val="32"/>
          <w:szCs w:val="32"/>
          <w:rtl/>
        </w:rPr>
      </w:pPr>
      <w:r w:rsidRPr="00B338AF">
        <w:rPr>
          <w:rFonts w:asciiTheme="majorBidi" w:hAnsiTheme="majorBidi" w:cs="Louguiya" w:hint="cs"/>
          <w:sz w:val="32"/>
          <w:szCs w:val="32"/>
          <w:rtl/>
        </w:rPr>
        <w:t xml:space="preserve"> </w:t>
      </w:r>
      <w:r w:rsidR="00375F26" w:rsidRPr="00B338AF">
        <w:rPr>
          <w:rFonts w:asciiTheme="majorBidi" w:hAnsiTheme="majorBidi" w:cs="Louguiya" w:hint="cs"/>
          <w:sz w:val="32"/>
          <w:szCs w:val="32"/>
          <w:rtl/>
        </w:rPr>
        <w:t xml:space="preserve">وقد ساهمت </w:t>
      </w:r>
      <w:r w:rsidR="00BA04BD" w:rsidRPr="00B338AF">
        <w:rPr>
          <w:rFonts w:asciiTheme="majorBidi" w:hAnsiTheme="majorBidi" w:cs="Louguiya" w:hint="cs"/>
          <w:sz w:val="32"/>
          <w:szCs w:val="32"/>
          <w:rtl/>
        </w:rPr>
        <w:t xml:space="preserve">جميع </w:t>
      </w:r>
      <w:r w:rsidR="00375F26" w:rsidRPr="00B338AF">
        <w:rPr>
          <w:rFonts w:asciiTheme="majorBidi" w:hAnsiTheme="majorBidi" w:cs="Louguiya" w:hint="cs"/>
          <w:sz w:val="32"/>
          <w:szCs w:val="32"/>
          <w:rtl/>
        </w:rPr>
        <w:t>الإجراءات السالفة الذك</w:t>
      </w:r>
      <w:r w:rsidR="00BA04BD" w:rsidRPr="00B338AF">
        <w:rPr>
          <w:rFonts w:asciiTheme="majorBidi" w:hAnsiTheme="majorBidi" w:cs="Louguiya" w:hint="cs"/>
          <w:sz w:val="32"/>
          <w:szCs w:val="32"/>
          <w:rtl/>
        </w:rPr>
        <w:t>ر</w:t>
      </w:r>
      <w:r w:rsidR="00375F26" w:rsidRPr="00B338AF">
        <w:rPr>
          <w:rFonts w:asciiTheme="majorBidi" w:hAnsiTheme="majorBidi" w:cs="Louguiya" w:hint="cs"/>
          <w:sz w:val="32"/>
          <w:szCs w:val="32"/>
          <w:rtl/>
        </w:rPr>
        <w:t>، المتخذة من طرف الحكومة،</w:t>
      </w:r>
      <w:r w:rsidR="00BA04BD" w:rsidRPr="00B338AF">
        <w:rPr>
          <w:rFonts w:asciiTheme="majorBidi" w:hAnsiTheme="majorBidi" w:cs="Louguiya" w:hint="cs"/>
          <w:sz w:val="32"/>
          <w:szCs w:val="32"/>
          <w:rtl/>
        </w:rPr>
        <w:t xml:space="preserve"> بشكل فعال</w:t>
      </w:r>
      <w:r w:rsidR="00375F26" w:rsidRPr="00B338AF">
        <w:rPr>
          <w:rFonts w:asciiTheme="majorBidi" w:hAnsiTheme="majorBidi" w:cs="Louguiya" w:hint="cs"/>
          <w:sz w:val="32"/>
          <w:szCs w:val="32"/>
          <w:rtl/>
        </w:rPr>
        <w:t xml:space="preserve"> في الحد من ارتفاع بعض السلع والخدمات </w:t>
      </w:r>
      <w:r w:rsidR="00BA04BD" w:rsidRPr="00B338AF">
        <w:rPr>
          <w:rFonts w:asciiTheme="majorBidi" w:hAnsiTheme="majorBidi" w:cs="Louguiya" w:hint="cs"/>
          <w:sz w:val="32"/>
          <w:szCs w:val="32"/>
          <w:rtl/>
        </w:rPr>
        <w:t xml:space="preserve">الأساسية، مما انعكس إيجابا على القدرة الشرائية للمواطنين وخاصة </w:t>
      </w:r>
      <w:r w:rsidR="00CC188F" w:rsidRPr="00B338AF">
        <w:rPr>
          <w:rFonts w:asciiTheme="majorBidi" w:hAnsiTheme="majorBidi" w:cs="Louguiya" w:hint="cs"/>
          <w:sz w:val="32"/>
          <w:szCs w:val="32"/>
          <w:rtl/>
        </w:rPr>
        <w:t>الأكثر هشاش</w:t>
      </w:r>
      <w:r w:rsidR="00CC188F" w:rsidRPr="00B338AF">
        <w:rPr>
          <w:rFonts w:asciiTheme="majorBidi" w:hAnsiTheme="majorBidi" w:cs="Louguiya" w:hint="eastAsia"/>
          <w:sz w:val="32"/>
          <w:szCs w:val="32"/>
          <w:rtl/>
        </w:rPr>
        <w:t>ة</w:t>
      </w:r>
      <w:r w:rsidR="00BA04BD" w:rsidRPr="00B338AF">
        <w:rPr>
          <w:rFonts w:asciiTheme="majorBidi" w:hAnsiTheme="majorBidi" w:cs="Louguiya" w:hint="cs"/>
          <w:sz w:val="32"/>
          <w:szCs w:val="32"/>
          <w:rtl/>
        </w:rPr>
        <w:t xml:space="preserve">.  </w:t>
      </w:r>
    </w:p>
    <w:p w14:paraId="11CAD0F8" w14:textId="77777777" w:rsidR="00CD58E9" w:rsidRPr="00B338AF" w:rsidRDefault="00CD58E9" w:rsidP="00CD58E9">
      <w:pPr>
        <w:bidi/>
        <w:rPr>
          <w:rFonts w:asciiTheme="majorBidi" w:hAnsiTheme="majorBidi" w:cs="Louguiya"/>
          <w:sz w:val="32"/>
          <w:szCs w:val="32"/>
          <w:rtl/>
        </w:rPr>
      </w:pPr>
    </w:p>
    <w:p w14:paraId="2CBF7656" w14:textId="77777777" w:rsidR="00CD58E9" w:rsidRPr="00B338AF" w:rsidRDefault="00CD58E9" w:rsidP="00CD58E9">
      <w:pPr>
        <w:bidi/>
        <w:rPr>
          <w:rFonts w:asciiTheme="majorBidi" w:hAnsiTheme="majorBidi" w:cs="Louguiya"/>
          <w:sz w:val="32"/>
          <w:szCs w:val="32"/>
          <w:rtl/>
        </w:rPr>
      </w:pPr>
      <w:r w:rsidRPr="00B338AF">
        <w:rPr>
          <w:rFonts w:asciiTheme="majorBidi" w:hAnsiTheme="majorBidi" w:cs="Louguiya" w:hint="cs"/>
          <w:sz w:val="32"/>
          <w:szCs w:val="32"/>
          <w:rtl/>
        </w:rPr>
        <w:t>------------------------------</w:t>
      </w:r>
    </w:p>
    <w:p w14:paraId="482B9C94" w14:textId="77777777" w:rsidR="00535B1B" w:rsidRPr="00B338AF" w:rsidRDefault="00535B1B" w:rsidP="00375F26">
      <w:pPr>
        <w:bidi/>
        <w:jc w:val="both"/>
        <w:rPr>
          <w:rFonts w:asciiTheme="majorBidi" w:hAnsiTheme="majorBidi" w:cs="Louguiya"/>
          <w:sz w:val="32"/>
          <w:szCs w:val="32"/>
        </w:rPr>
      </w:pPr>
    </w:p>
    <w:sectPr w:rsidR="00535B1B" w:rsidRPr="00B338AF">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48BD2" w14:textId="77777777" w:rsidR="00AC0095" w:rsidRDefault="00AC0095" w:rsidP="006C79B3">
      <w:pPr>
        <w:spacing w:after="0" w:line="240" w:lineRule="auto"/>
      </w:pPr>
      <w:r>
        <w:separator/>
      </w:r>
    </w:p>
  </w:endnote>
  <w:endnote w:type="continuationSeparator" w:id="0">
    <w:p w14:paraId="0CEB747D" w14:textId="77777777" w:rsidR="00AC0095" w:rsidRDefault="00AC0095" w:rsidP="006C7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uguiya">
    <w:panose1 w:val="020005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0977981"/>
      <w:docPartObj>
        <w:docPartGallery w:val="Page Numbers (Bottom of Page)"/>
        <w:docPartUnique/>
      </w:docPartObj>
    </w:sdtPr>
    <w:sdtEndPr/>
    <w:sdtContent>
      <w:p w14:paraId="093B7048" w14:textId="77777777" w:rsidR="006C79B3" w:rsidRDefault="006C79B3">
        <w:pPr>
          <w:pStyle w:val="Pieddepage"/>
        </w:pPr>
        <w:r>
          <w:fldChar w:fldCharType="begin"/>
        </w:r>
        <w:r>
          <w:instrText>PAGE   \* MERGEFORMAT</w:instrText>
        </w:r>
        <w:r>
          <w:fldChar w:fldCharType="separate"/>
        </w:r>
        <w:r w:rsidR="00753E92">
          <w:rPr>
            <w:noProof/>
          </w:rPr>
          <w:t>7</w:t>
        </w:r>
        <w:r>
          <w:fldChar w:fldCharType="end"/>
        </w:r>
      </w:p>
    </w:sdtContent>
  </w:sdt>
  <w:p w14:paraId="484F258A" w14:textId="77777777" w:rsidR="006C79B3" w:rsidRDefault="006C79B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85F995" w14:textId="77777777" w:rsidR="00AC0095" w:rsidRDefault="00AC0095" w:rsidP="006C79B3">
      <w:pPr>
        <w:spacing w:after="0" w:line="240" w:lineRule="auto"/>
      </w:pPr>
      <w:r>
        <w:separator/>
      </w:r>
    </w:p>
  </w:footnote>
  <w:footnote w:type="continuationSeparator" w:id="0">
    <w:p w14:paraId="39592E09" w14:textId="77777777" w:rsidR="00AC0095" w:rsidRDefault="00AC0095" w:rsidP="006C79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B486F"/>
    <w:multiLevelType w:val="hybridMultilevel"/>
    <w:tmpl w:val="5A003F3C"/>
    <w:lvl w:ilvl="0" w:tplc="040C0005">
      <w:start w:val="1"/>
      <w:numFmt w:val="bullet"/>
      <w:lvlText w:val=""/>
      <w:lvlJc w:val="left"/>
      <w:pPr>
        <w:ind w:left="1155" w:hanging="360"/>
      </w:pPr>
      <w:rPr>
        <w:rFonts w:ascii="Wingdings" w:hAnsi="Wingdings" w:hint="default"/>
      </w:rPr>
    </w:lvl>
    <w:lvl w:ilvl="1" w:tplc="040C0003" w:tentative="1">
      <w:start w:val="1"/>
      <w:numFmt w:val="bullet"/>
      <w:lvlText w:val="o"/>
      <w:lvlJc w:val="left"/>
      <w:pPr>
        <w:ind w:left="1875" w:hanging="360"/>
      </w:pPr>
      <w:rPr>
        <w:rFonts w:ascii="Courier New" w:hAnsi="Courier New" w:cs="Courier New" w:hint="default"/>
      </w:rPr>
    </w:lvl>
    <w:lvl w:ilvl="2" w:tplc="040C0005" w:tentative="1">
      <w:start w:val="1"/>
      <w:numFmt w:val="bullet"/>
      <w:lvlText w:val=""/>
      <w:lvlJc w:val="left"/>
      <w:pPr>
        <w:ind w:left="2595" w:hanging="360"/>
      </w:pPr>
      <w:rPr>
        <w:rFonts w:ascii="Wingdings" w:hAnsi="Wingdings" w:hint="default"/>
      </w:rPr>
    </w:lvl>
    <w:lvl w:ilvl="3" w:tplc="040C0001" w:tentative="1">
      <w:start w:val="1"/>
      <w:numFmt w:val="bullet"/>
      <w:lvlText w:val=""/>
      <w:lvlJc w:val="left"/>
      <w:pPr>
        <w:ind w:left="3315" w:hanging="360"/>
      </w:pPr>
      <w:rPr>
        <w:rFonts w:ascii="Symbol" w:hAnsi="Symbol" w:hint="default"/>
      </w:rPr>
    </w:lvl>
    <w:lvl w:ilvl="4" w:tplc="040C0003" w:tentative="1">
      <w:start w:val="1"/>
      <w:numFmt w:val="bullet"/>
      <w:lvlText w:val="o"/>
      <w:lvlJc w:val="left"/>
      <w:pPr>
        <w:ind w:left="4035" w:hanging="360"/>
      </w:pPr>
      <w:rPr>
        <w:rFonts w:ascii="Courier New" w:hAnsi="Courier New" w:cs="Courier New" w:hint="default"/>
      </w:rPr>
    </w:lvl>
    <w:lvl w:ilvl="5" w:tplc="040C0005" w:tentative="1">
      <w:start w:val="1"/>
      <w:numFmt w:val="bullet"/>
      <w:lvlText w:val=""/>
      <w:lvlJc w:val="left"/>
      <w:pPr>
        <w:ind w:left="4755" w:hanging="360"/>
      </w:pPr>
      <w:rPr>
        <w:rFonts w:ascii="Wingdings" w:hAnsi="Wingdings" w:hint="default"/>
      </w:rPr>
    </w:lvl>
    <w:lvl w:ilvl="6" w:tplc="040C0001" w:tentative="1">
      <w:start w:val="1"/>
      <w:numFmt w:val="bullet"/>
      <w:lvlText w:val=""/>
      <w:lvlJc w:val="left"/>
      <w:pPr>
        <w:ind w:left="5475" w:hanging="360"/>
      </w:pPr>
      <w:rPr>
        <w:rFonts w:ascii="Symbol" w:hAnsi="Symbol" w:hint="default"/>
      </w:rPr>
    </w:lvl>
    <w:lvl w:ilvl="7" w:tplc="040C0003" w:tentative="1">
      <w:start w:val="1"/>
      <w:numFmt w:val="bullet"/>
      <w:lvlText w:val="o"/>
      <w:lvlJc w:val="left"/>
      <w:pPr>
        <w:ind w:left="6195" w:hanging="360"/>
      </w:pPr>
      <w:rPr>
        <w:rFonts w:ascii="Courier New" w:hAnsi="Courier New" w:cs="Courier New" w:hint="default"/>
      </w:rPr>
    </w:lvl>
    <w:lvl w:ilvl="8" w:tplc="040C0005" w:tentative="1">
      <w:start w:val="1"/>
      <w:numFmt w:val="bullet"/>
      <w:lvlText w:val=""/>
      <w:lvlJc w:val="left"/>
      <w:pPr>
        <w:ind w:left="6915" w:hanging="360"/>
      </w:pPr>
      <w:rPr>
        <w:rFonts w:ascii="Wingdings" w:hAnsi="Wingdings" w:hint="default"/>
      </w:rPr>
    </w:lvl>
  </w:abstractNum>
  <w:abstractNum w:abstractNumId="1" w15:restartNumberingAfterBreak="0">
    <w:nsid w:val="12527BCE"/>
    <w:multiLevelType w:val="hybridMultilevel"/>
    <w:tmpl w:val="A7D2C0DA"/>
    <w:lvl w:ilvl="0" w:tplc="040C0009">
      <w:start w:val="1"/>
      <w:numFmt w:val="bullet"/>
      <w:lvlText w:val=""/>
      <w:lvlJc w:val="left"/>
      <w:pPr>
        <w:ind w:left="1155" w:hanging="360"/>
      </w:pPr>
      <w:rPr>
        <w:rFonts w:ascii="Wingdings" w:hAnsi="Wingdings" w:hint="default"/>
      </w:rPr>
    </w:lvl>
    <w:lvl w:ilvl="1" w:tplc="040C0003" w:tentative="1">
      <w:start w:val="1"/>
      <w:numFmt w:val="bullet"/>
      <w:lvlText w:val="o"/>
      <w:lvlJc w:val="left"/>
      <w:pPr>
        <w:ind w:left="1875" w:hanging="360"/>
      </w:pPr>
      <w:rPr>
        <w:rFonts w:ascii="Courier New" w:hAnsi="Courier New" w:cs="Courier New" w:hint="default"/>
      </w:rPr>
    </w:lvl>
    <w:lvl w:ilvl="2" w:tplc="040C0005" w:tentative="1">
      <w:start w:val="1"/>
      <w:numFmt w:val="bullet"/>
      <w:lvlText w:val=""/>
      <w:lvlJc w:val="left"/>
      <w:pPr>
        <w:ind w:left="2595" w:hanging="360"/>
      </w:pPr>
      <w:rPr>
        <w:rFonts w:ascii="Wingdings" w:hAnsi="Wingdings" w:hint="default"/>
      </w:rPr>
    </w:lvl>
    <w:lvl w:ilvl="3" w:tplc="040C0001" w:tentative="1">
      <w:start w:val="1"/>
      <w:numFmt w:val="bullet"/>
      <w:lvlText w:val=""/>
      <w:lvlJc w:val="left"/>
      <w:pPr>
        <w:ind w:left="3315" w:hanging="360"/>
      </w:pPr>
      <w:rPr>
        <w:rFonts w:ascii="Symbol" w:hAnsi="Symbol" w:hint="default"/>
      </w:rPr>
    </w:lvl>
    <w:lvl w:ilvl="4" w:tplc="040C0003" w:tentative="1">
      <w:start w:val="1"/>
      <w:numFmt w:val="bullet"/>
      <w:lvlText w:val="o"/>
      <w:lvlJc w:val="left"/>
      <w:pPr>
        <w:ind w:left="4035" w:hanging="360"/>
      </w:pPr>
      <w:rPr>
        <w:rFonts w:ascii="Courier New" w:hAnsi="Courier New" w:cs="Courier New" w:hint="default"/>
      </w:rPr>
    </w:lvl>
    <w:lvl w:ilvl="5" w:tplc="040C0005" w:tentative="1">
      <w:start w:val="1"/>
      <w:numFmt w:val="bullet"/>
      <w:lvlText w:val=""/>
      <w:lvlJc w:val="left"/>
      <w:pPr>
        <w:ind w:left="4755" w:hanging="360"/>
      </w:pPr>
      <w:rPr>
        <w:rFonts w:ascii="Wingdings" w:hAnsi="Wingdings" w:hint="default"/>
      </w:rPr>
    </w:lvl>
    <w:lvl w:ilvl="6" w:tplc="040C0001" w:tentative="1">
      <w:start w:val="1"/>
      <w:numFmt w:val="bullet"/>
      <w:lvlText w:val=""/>
      <w:lvlJc w:val="left"/>
      <w:pPr>
        <w:ind w:left="5475" w:hanging="360"/>
      </w:pPr>
      <w:rPr>
        <w:rFonts w:ascii="Symbol" w:hAnsi="Symbol" w:hint="default"/>
      </w:rPr>
    </w:lvl>
    <w:lvl w:ilvl="7" w:tplc="040C0003" w:tentative="1">
      <w:start w:val="1"/>
      <w:numFmt w:val="bullet"/>
      <w:lvlText w:val="o"/>
      <w:lvlJc w:val="left"/>
      <w:pPr>
        <w:ind w:left="6195" w:hanging="360"/>
      </w:pPr>
      <w:rPr>
        <w:rFonts w:ascii="Courier New" w:hAnsi="Courier New" w:cs="Courier New" w:hint="default"/>
      </w:rPr>
    </w:lvl>
    <w:lvl w:ilvl="8" w:tplc="040C0005" w:tentative="1">
      <w:start w:val="1"/>
      <w:numFmt w:val="bullet"/>
      <w:lvlText w:val=""/>
      <w:lvlJc w:val="left"/>
      <w:pPr>
        <w:ind w:left="6915" w:hanging="360"/>
      </w:pPr>
      <w:rPr>
        <w:rFonts w:ascii="Wingdings" w:hAnsi="Wingdings" w:hint="default"/>
      </w:rPr>
    </w:lvl>
  </w:abstractNum>
  <w:abstractNum w:abstractNumId="2" w15:restartNumberingAfterBreak="0">
    <w:nsid w:val="1F3E3895"/>
    <w:multiLevelType w:val="hybridMultilevel"/>
    <w:tmpl w:val="FCA00CA8"/>
    <w:lvl w:ilvl="0" w:tplc="040C0009">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3" w15:restartNumberingAfterBreak="0">
    <w:nsid w:val="75F92A14"/>
    <w:multiLevelType w:val="hybridMultilevel"/>
    <w:tmpl w:val="199862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AAA"/>
    <w:rsid w:val="00001822"/>
    <w:rsid w:val="000439D2"/>
    <w:rsid w:val="00046169"/>
    <w:rsid w:val="00095CF6"/>
    <w:rsid w:val="000A2A2A"/>
    <w:rsid w:val="000E50C5"/>
    <w:rsid w:val="000E5839"/>
    <w:rsid w:val="00110D1D"/>
    <w:rsid w:val="00115F1A"/>
    <w:rsid w:val="0013705D"/>
    <w:rsid w:val="00156B79"/>
    <w:rsid w:val="001913CB"/>
    <w:rsid w:val="001930B7"/>
    <w:rsid w:val="0019593A"/>
    <w:rsid w:val="001B6A27"/>
    <w:rsid w:val="001D1CD5"/>
    <w:rsid w:val="001E5D1B"/>
    <w:rsid w:val="00241AE5"/>
    <w:rsid w:val="00242BFF"/>
    <w:rsid w:val="00273230"/>
    <w:rsid w:val="00280015"/>
    <w:rsid w:val="002C529A"/>
    <w:rsid w:val="002E72BC"/>
    <w:rsid w:val="00375F26"/>
    <w:rsid w:val="003A12A1"/>
    <w:rsid w:val="00433F78"/>
    <w:rsid w:val="00442BAE"/>
    <w:rsid w:val="00484FEE"/>
    <w:rsid w:val="004F6AF1"/>
    <w:rsid w:val="00534610"/>
    <w:rsid w:val="00535B1B"/>
    <w:rsid w:val="00542BB1"/>
    <w:rsid w:val="00547D85"/>
    <w:rsid w:val="005541C3"/>
    <w:rsid w:val="00582415"/>
    <w:rsid w:val="005830EE"/>
    <w:rsid w:val="005A334F"/>
    <w:rsid w:val="005B73E9"/>
    <w:rsid w:val="006429A4"/>
    <w:rsid w:val="0065075E"/>
    <w:rsid w:val="00650D5B"/>
    <w:rsid w:val="00653870"/>
    <w:rsid w:val="00667C3E"/>
    <w:rsid w:val="00676B55"/>
    <w:rsid w:val="006835A6"/>
    <w:rsid w:val="00684E32"/>
    <w:rsid w:val="00686E6D"/>
    <w:rsid w:val="006950EA"/>
    <w:rsid w:val="006C79B3"/>
    <w:rsid w:val="00715F7E"/>
    <w:rsid w:val="0072309F"/>
    <w:rsid w:val="00753E92"/>
    <w:rsid w:val="00763130"/>
    <w:rsid w:val="007E5AAA"/>
    <w:rsid w:val="008333A8"/>
    <w:rsid w:val="00845C47"/>
    <w:rsid w:val="008501CC"/>
    <w:rsid w:val="00863A13"/>
    <w:rsid w:val="00881408"/>
    <w:rsid w:val="008C102C"/>
    <w:rsid w:val="008D18E2"/>
    <w:rsid w:val="008D67B5"/>
    <w:rsid w:val="0091775C"/>
    <w:rsid w:val="00965F6C"/>
    <w:rsid w:val="009B2EE6"/>
    <w:rsid w:val="00A12838"/>
    <w:rsid w:val="00A97954"/>
    <w:rsid w:val="00AA182D"/>
    <w:rsid w:val="00AC0095"/>
    <w:rsid w:val="00AC6F48"/>
    <w:rsid w:val="00AD6BDE"/>
    <w:rsid w:val="00AE07F0"/>
    <w:rsid w:val="00B035E1"/>
    <w:rsid w:val="00B338AF"/>
    <w:rsid w:val="00BA04BD"/>
    <w:rsid w:val="00BA1D33"/>
    <w:rsid w:val="00BD3E9F"/>
    <w:rsid w:val="00BE282D"/>
    <w:rsid w:val="00C00E11"/>
    <w:rsid w:val="00C210A5"/>
    <w:rsid w:val="00C230EA"/>
    <w:rsid w:val="00C24A7B"/>
    <w:rsid w:val="00C24E09"/>
    <w:rsid w:val="00C42CB3"/>
    <w:rsid w:val="00C44EE1"/>
    <w:rsid w:val="00C8139A"/>
    <w:rsid w:val="00CB2DC1"/>
    <w:rsid w:val="00CC188F"/>
    <w:rsid w:val="00CC788E"/>
    <w:rsid w:val="00CD58E9"/>
    <w:rsid w:val="00D228BB"/>
    <w:rsid w:val="00D45679"/>
    <w:rsid w:val="00D907D6"/>
    <w:rsid w:val="00D91743"/>
    <w:rsid w:val="00D92AEC"/>
    <w:rsid w:val="00DA2971"/>
    <w:rsid w:val="00DB13A4"/>
    <w:rsid w:val="00DC1B36"/>
    <w:rsid w:val="00DD39B4"/>
    <w:rsid w:val="00E03ADF"/>
    <w:rsid w:val="00E852F1"/>
    <w:rsid w:val="00EC39FD"/>
    <w:rsid w:val="00ED3FFD"/>
    <w:rsid w:val="00EE3C9A"/>
    <w:rsid w:val="00F330E0"/>
    <w:rsid w:val="00F41E47"/>
    <w:rsid w:val="00F55D49"/>
    <w:rsid w:val="00F76592"/>
    <w:rsid w:val="00F80D86"/>
    <w:rsid w:val="00F82901"/>
    <w:rsid w:val="00F90828"/>
    <w:rsid w:val="00FA202B"/>
    <w:rsid w:val="00FB693E"/>
    <w:rsid w:val="00FD545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5B1CE"/>
  <w15:chartTrackingRefBased/>
  <w15:docId w15:val="{78A48CE0-07FD-45EE-AFC0-27389E9FB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C79B3"/>
    <w:pPr>
      <w:tabs>
        <w:tab w:val="center" w:pos="4536"/>
        <w:tab w:val="right" w:pos="9072"/>
      </w:tabs>
      <w:spacing w:after="0" w:line="240" w:lineRule="auto"/>
    </w:pPr>
  </w:style>
  <w:style w:type="character" w:customStyle="1" w:styleId="En-tteCar">
    <w:name w:val="En-tête Car"/>
    <w:basedOn w:val="Policepardfaut"/>
    <w:link w:val="En-tte"/>
    <w:uiPriority w:val="99"/>
    <w:rsid w:val="006C79B3"/>
  </w:style>
  <w:style w:type="paragraph" w:styleId="Pieddepage">
    <w:name w:val="footer"/>
    <w:basedOn w:val="Normal"/>
    <w:link w:val="PieddepageCar"/>
    <w:uiPriority w:val="99"/>
    <w:unhideWhenUsed/>
    <w:rsid w:val="006C79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79B3"/>
  </w:style>
  <w:style w:type="paragraph" w:styleId="Paragraphedeliste">
    <w:name w:val="List Paragraph"/>
    <w:basedOn w:val="Normal"/>
    <w:uiPriority w:val="34"/>
    <w:qFormat/>
    <w:rsid w:val="00650D5B"/>
    <w:pPr>
      <w:ind w:left="720"/>
      <w:contextualSpacing/>
    </w:pPr>
  </w:style>
  <w:style w:type="paragraph" w:styleId="Textedebulles">
    <w:name w:val="Balloon Text"/>
    <w:basedOn w:val="Normal"/>
    <w:link w:val="TextedebullesCar"/>
    <w:uiPriority w:val="99"/>
    <w:semiHidden/>
    <w:unhideWhenUsed/>
    <w:rsid w:val="00CD58E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D58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9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Feuille_de_calcul_Microsoft_Excel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Feuille_de_calcul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Feuille_de_calcul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Feuille_de_calcul_Microsoft_Excel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spc="0" baseline="0">
                <a:solidFill>
                  <a:schemeClr val="tx1">
                    <a:lumMod val="65000"/>
                    <a:lumOff val="35000"/>
                  </a:schemeClr>
                </a:solidFill>
                <a:latin typeface="+mn-lt"/>
                <a:ea typeface="+mn-ea"/>
                <a:cs typeface="+mn-cs"/>
              </a:defRPr>
            </a:pPr>
            <a:r>
              <a:rPr lang="ar-SA" b="1"/>
              <a:t>الرسم البياني 5 : التغير حسب الانزلاق السنوي</a:t>
            </a:r>
            <a:endParaRPr lang="fr-FR" b="1"/>
          </a:p>
        </c:rich>
      </c:tx>
      <c:overlay val="0"/>
      <c:spPr>
        <a:noFill/>
        <a:ln>
          <a:noFill/>
        </a:ln>
        <a:effectLst/>
      </c:spPr>
      <c:txPr>
        <a:bodyPr rot="0" spcFirstLastPara="1" vertOverflow="ellipsis" vert="horz" wrap="square" anchor="ctr" anchorCtr="1"/>
        <a:lstStyle/>
        <a:p>
          <a:pPr>
            <a:defRPr sz="84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6.2256702363923007E-2"/>
          <c:y val="0.13957703927492446"/>
          <c:w val="0.9137389332061806"/>
          <c:h val="0.47805282647826119"/>
        </c:manualLayout>
      </c:layout>
      <c:lineChart>
        <c:grouping val="standard"/>
        <c:varyColors val="0"/>
        <c:ser>
          <c:idx val="0"/>
          <c:order val="0"/>
          <c:tx>
            <c:strRef>
              <c:f>International_AR!$A$20</c:f>
              <c:strCache>
                <c:ptCount val="1"/>
                <c:pt idx="0">
                  <c:v>الانزلاق السنوي (1سنة) % (المغرب)</c:v>
                </c:pt>
              </c:strCache>
            </c:strRef>
          </c:tx>
          <c:spPr>
            <a:ln w="19050" cap="rnd">
              <a:solidFill>
                <a:schemeClr val="accent1"/>
              </a:solidFill>
              <a:round/>
            </a:ln>
            <a:effectLst/>
          </c:spPr>
          <c:marker>
            <c:symbol val="none"/>
          </c:marker>
          <c:cat>
            <c:strRef>
              <c:f>International_AR!$N$1:$BR$1</c:f>
              <c:strCache>
                <c:ptCount val="57"/>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pt idx="28">
                  <c:v>2020/05</c:v>
                </c:pt>
                <c:pt idx="29">
                  <c:v>2020/06</c:v>
                </c:pt>
                <c:pt idx="30">
                  <c:v>2020/07</c:v>
                </c:pt>
                <c:pt idx="31">
                  <c:v>2020/08</c:v>
                </c:pt>
                <c:pt idx="32">
                  <c:v>2020/09</c:v>
                </c:pt>
                <c:pt idx="33">
                  <c:v>2020/10</c:v>
                </c:pt>
                <c:pt idx="34">
                  <c:v>2020/11</c:v>
                </c:pt>
                <c:pt idx="35">
                  <c:v>2020/12</c:v>
                </c:pt>
                <c:pt idx="36">
                  <c:v>2021/01</c:v>
                </c:pt>
                <c:pt idx="37">
                  <c:v>2021/02</c:v>
                </c:pt>
                <c:pt idx="38">
                  <c:v>2021/03</c:v>
                </c:pt>
                <c:pt idx="39">
                  <c:v>2021/04</c:v>
                </c:pt>
                <c:pt idx="40">
                  <c:v>2021/05</c:v>
                </c:pt>
                <c:pt idx="41">
                  <c:v>2021/06</c:v>
                </c:pt>
                <c:pt idx="42">
                  <c:v>2021/07</c:v>
                </c:pt>
                <c:pt idx="43">
                  <c:v>2021/08</c:v>
                </c:pt>
                <c:pt idx="44">
                  <c:v>2021/09</c:v>
                </c:pt>
                <c:pt idx="45">
                  <c:v>2021/10</c:v>
                </c:pt>
                <c:pt idx="46">
                  <c:v>2021/11</c:v>
                </c:pt>
                <c:pt idx="47">
                  <c:v>2021/12</c:v>
                </c:pt>
                <c:pt idx="48">
                  <c:v>2022/01</c:v>
                </c:pt>
                <c:pt idx="49">
                  <c:v>2022/02</c:v>
                </c:pt>
                <c:pt idx="50">
                  <c:v>2022/03</c:v>
                </c:pt>
                <c:pt idx="51">
                  <c:v>2022/04</c:v>
                </c:pt>
                <c:pt idx="52">
                  <c:v>2022/05</c:v>
                </c:pt>
                <c:pt idx="53">
                  <c:v>2022/06</c:v>
                </c:pt>
                <c:pt idx="54">
                  <c:v>2022/07</c:v>
                </c:pt>
                <c:pt idx="55">
                  <c:v>2022/08</c:v>
                </c:pt>
                <c:pt idx="56">
                  <c:v>2022/09</c:v>
                </c:pt>
              </c:strCache>
            </c:strRef>
          </c:cat>
          <c:val>
            <c:numRef>
              <c:f>International_AR!$N$20:$BR$20</c:f>
              <c:numCache>
                <c:formatCode>0.0%</c:formatCode>
                <c:ptCount val="57"/>
                <c:pt idx="0">
                  <c:v>2.0120724346076369E-2</c:v>
                </c:pt>
                <c:pt idx="1">
                  <c:v>1.407035175879412E-2</c:v>
                </c:pt>
                <c:pt idx="2">
                  <c:v>1.7119838872104776E-2</c:v>
                </c:pt>
                <c:pt idx="3">
                  <c:v>2.2155085599194324E-2</c:v>
                </c:pt>
                <c:pt idx="4">
                  <c:v>2.4072216649949851E-2</c:v>
                </c:pt>
                <c:pt idx="5">
                  <c:v>2.4000000000000021E-2</c:v>
                </c:pt>
                <c:pt idx="6">
                  <c:v>1.9095477386934734E-2</c:v>
                </c:pt>
                <c:pt idx="7">
                  <c:v>1.6032064128256529E-2</c:v>
                </c:pt>
                <c:pt idx="8">
                  <c:v>1.1928429423459175E-2</c:v>
                </c:pt>
                <c:pt idx="9">
                  <c:v>1.0945273631840724E-2</c:v>
                </c:pt>
                <c:pt idx="10">
                  <c:v>1.0891089108910901E-2</c:v>
                </c:pt>
                <c:pt idx="11">
                  <c:v>1.9762845849802257E-3</c:v>
                </c:pt>
                <c:pt idx="12">
                  <c:v>-4.9309664694280331E-3</c:v>
                </c:pt>
                <c:pt idx="13">
                  <c:v>0</c:v>
                </c:pt>
                <c:pt idx="14">
                  <c:v>-9.9009900990087996E-4</c:v>
                </c:pt>
                <c:pt idx="15">
                  <c:v>0</c:v>
                </c:pt>
                <c:pt idx="16">
                  <c:v>2.9382957884427352E-3</c:v>
                </c:pt>
                <c:pt idx="17">
                  <c:v>1.953124999999778E-3</c:v>
                </c:pt>
                <c:pt idx="18">
                  <c:v>2.9585798816567088E-3</c:v>
                </c:pt>
                <c:pt idx="19">
                  <c:v>6.9033530571991353E-3</c:v>
                </c:pt>
                <c:pt idx="20">
                  <c:v>9.8231827111994185E-4</c:v>
                </c:pt>
                <c:pt idx="21">
                  <c:v>4.9212598425196763E-3</c:v>
                </c:pt>
                <c:pt idx="22">
                  <c:v>3.9177277179236469E-3</c:v>
                </c:pt>
                <c:pt idx="23">
                  <c:v>1.0848126232741562E-2</c:v>
                </c:pt>
                <c:pt idx="24">
                  <c:v>1.3875123885034535E-2</c:v>
                </c:pt>
                <c:pt idx="25">
                  <c:v>1.1892963330029538E-2</c:v>
                </c:pt>
                <c:pt idx="26">
                  <c:v>1.5857284440039532E-2</c:v>
                </c:pt>
                <c:pt idx="27">
                  <c:v>8.8669950738917702E-3</c:v>
                </c:pt>
                <c:pt idx="28">
                  <c:v>-1.953125E-3</c:v>
                </c:pt>
                <c:pt idx="29">
                  <c:v>-6.8226120857698414E-3</c:v>
                </c:pt>
                <c:pt idx="30">
                  <c:v>-9.8328416912496497E-4</c:v>
                </c:pt>
                <c:pt idx="31">
                  <c:v>8.8148873653282056E-3</c:v>
                </c:pt>
                <c:pt idx="32">
                  <c:v>1.3738959764474812E-2</c:v>
                </c:pt>
                <c:pt idx="33">
                  <c:v>1.2732615083251853E-2</c:v>
                </c:pt>
                <c:pt idx="34">
                  <c:v>1.9512195121951237E-3</c:v>
                </c:pt>
                <c:pt idx="35">
                  <c:v>-2.9268292682926855E-3</c:v>
                </c:pt>
                <c:pt idx="36">
                  <c:v>0</c:v>
                </c:pt>
                <c:pt idx="37">
                  <c:v>2.9382957884427352E-3</c:v>
                </c:pt>
                <c:pt idx="38">
                  <c:v>9.7560975609756184E-4</c:v>
                </c:pt>
                <c:pt idx="39">
                  <c:v>1.3671875E-2</c:v>
                </c:pt>
                <c:pt idx="40">
                  <c:v>1.8590998043052753E-2</c:v>
                </c:pt>
                <c:pt idx="41">
                  <c:v>1.4720314033366044E-2</c:v>
                </c:pt>
                <c:pt idx="42">
                  <c:v>2.1653543307086576E-2</c:v>
                </c:pt>
                <c:pt idx="43">
                  <c:v>7.7669902912620437E-3</c:v>
                </c:pt>
                <c:pt idx="44">
                  <c:v>1.1616650532429773E-2</c:v>
                </c:pt>
                <c:pt idx="45">
                  <c:v>1.740812379110257E-2</c:v>
                </c:pt>
                <c:pt idx="46">
                  <c:v>2.6290165530671983E-2</c:v>
                </c:pt>
                <c:pt idx="47">
                  <c:v>3.2289628180039109E-2</c:v>
                </c:pt>
                <c:pt idx="48">
                  <c:v>3.128054740957964E-2</c:v>
                </c:pt>
                <c:pt idx="49">
                  <c:v>3.6132812499999778E-2</c:v>
                </c:pt>
                <c:pt idx="50">
                  <c:v>5.2631578947368585E-2</c:v>
                </c:pt>
                <c:pt idx="51">
                  <c:v>5.8766859344894007E-2</c:v>
                </c:pt>
                <c:pt idx="52">
                  <c:v>5.8597502401537049E-2</c:v>
                </c:pt>
                <c:pt idx="53">
                  <c:v>7.1566731141199158E-2</c:v>
                </c:pt>
                <c:pt idx="54">
                  <c:v>7.707129094412335E-2</c:v>
                </c:pt>
                <c:pt idx="55">
                  <c:v>7.9961464354527889E-2</c:v>
                </c:pt>
                <c:pt idx="56">
                  <c:v>8.3253588516746468E-2</c:v>
                </c:pt>
              </c:numCache>
            </c:numRef>
          </c:val>
          <c:smooth val="0"/>
          <c:extLst xmlns:c16r2="http://schemas.microsoft.com/office/drawing/2015/06/chart">
            <c:ext xmlns:c16="http://schemas.microsoft.com/office/drawing/2014/chart" uri="{C3380CC4-5D6E-409C-BE32-E72D297353CC}">
              <c16:uniqueId val="{00000000-7892-4121-BE73-715CA636E7F8}"/>
            </c:ext>
          </c:extLst>
        </c:ser>
        <c:ser>
          <c:idx val="1"/>
          <c:order val="1"/>
          <c:tx>
            <c:strRef>
              <c:f>International_AR!$A$21</c:f>
              <c:strCache>
                <c:ptCount val="1"/>
                <c:pt idx="0">
                  <c:v>الانزلاق السنوي (1سنة) % (السنغال)</c:v>
                </c:pt>
              </c:strCache>
            </c:strRef>
          </c:tx>
          <c:spPr>
            <a:ln w="19050" cap="rnd">
              <a:solidFill>
                <a:srgbClr val="FFC000"/>
              </a:solidFill>
              <a:round/>
            </a:ln>
            <a:effectLst/>
          </c:spPr>
          <c:marker>
            <c:symbol val="none"/>
          </c:marker>
          <c:cat>
            <c:strRef>
              <c:f>International_AR!$N$1:$BR$1</c:f>
              <c:strCache>
                <c:ptCount val="57"/>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pt idx="28">
                  <c:v>2020/05</c:v>
                </c:pt>
                <c:pt idx="29">
                  <c:v>2020/06</c:v>
                </c:pt>
                <c:pt idx="30">
                  <c:v>2020/07</c:v>
                </c:pt>
                <c:pt idx="31">
                  <c:v>2020/08</c:v>
                </c:pt>
                <c:pt idx="32">
                  <c:v>2020/09</c:v>
                </c:pt>
                <c:pt idx="33">
                  <c:v>2020/10</c:v>
                </c:pt>
                <c:pt idx="34">
                  <c:v>2020/11</c:v>
                </c:pt>
                <c:pt idx="35">
                  <c:v>2020/12</c:v>
                </c:pt>
                <c:pt idx="36">
                  <c:v>2021/01</c:v>
                </c:pt>
                <c:pt idx="37">
                  <c:v>2021/02</c:v>
                </c:pt>
                <c:pt idx="38">
                  <c:v>2021/03</c:v>
                </c:pt>
                <c:pt idx="39">
                  <c:v>2021/04</c:v>
                </c:pt>
                <c:pt idx="40">
                  <c:v>2021/05</c:v>
                </c:pt>
                <c:pt idx="41">
                  <c:v>2021/06</c:v>
                </c:pt>
                <c:pt idx="42">
                  <c:v>2021/07</c:v>
                </c:pt>
                <c:pt idx="43">
                  <c:v>2021/08</c:v>
                </c:pt>
                <c:pt idx="44">
                  <c:v>2021/09</c:v>
                </c:pt>
                <c:pt idx="45">
                  <c:v>2021/10</c:v>
                </c:pt>
                <c:pt idx="46">
                  <c:v>2021/11</c:v>
                </c:pt>
                <c:pt idx="47">
                  <c:v>2021/12</c:v>
                </c:pt>
                <c:pt idx="48">
                  <c:v>2022/01</c:v>
                </c:pt>
                <c:pt idx="49">
                  <c:v>2022/02</c:v>
                </c:pt>
                <c:pt idx="50">
                  <c:v>2022/03</c:v>
                </c:pt>
                <c:pt idx="51">
                  <c:v>2022/04</c:v>
                </c:pt>
                <c:pt idx="52">
                  <c:v>2022/05</c:v>
                </c:pt>
                <c:pt idx="53">
                  <c:v>2022/06</c:v>
                </c:pt>
                <c:pt idx="54">
                  <c:v>2022/07</c:v>
                </c:pt>
                <c:pt idx="55">
                  <c:v>2022/08</c:v>
                </c:pt>
                <c:pt idx="56">
                  <c:v>2022/09</c:v>
                </c:pt>
              </c:strCache>
            </c:strRef>
          </c:cat>
          <c:val>
            <c:numRef>
              <c:f>International_AR!$N$21:$BR$21</c:f>
              <c:numCache>
                <c:formatCode>0.0%</c:formatCode>
                <c:ptCount val="57"/>
                <c:pt idx="0">
                  <c:v>3.6889897843359609E-3</c:v>
                </c:pt>
                <c:pt idx="1">
                  <c:v>1.5250544662309462E-2</c:v>
                </c:pt>
                <c:pt idx="2">
                  <c:v>1.0436432637570547E-3</c:v>
                </c:pt>
                <c:pt idx="3">
                  <c:v>1.0920586263051923E-2</c:v>
                </c:pt>
                <c:pt idx="4">
                  <c:v>4.5305571621361285E-3</c:v>
                </c:pt>
                <c:pt idx="5">
                  <c:v>-8.1738628714298489E-3</c:v>
                </c:pt>
                <c:pt idx="6">
                  <c:v>-3.3159639981050759E-3</c:v>
                </c:pt>
                <c:pt idx="7">
                  <c:v>3.1704587840357679E-3</c:v>
                </c:pt>
                <c:pt idx="8">
                  <c:v>9.3187960115552748E-3</c:v>
                </c:pt>
                <c:pt idx="9">
                  <c:v>8.3697572770402573E-4</c:v>
                </c:pt>
                <c:pt idx="10">
                  <c:v>5.170630816959676E-3</c:v>
                </c:pt>
                <c:pt idx="11">
                  <c:v>1.3276836158192085E-2</c:v>
                </c:pt>
                <c:pt idx="12">
                  <c:v>6.1257185939120884E-3</c:v>
                </c:pt>
                <c:pt idx="13">
                  <c:v>-7.4640791192392975E-4</c:v>
                </c:pt>
                <c:pt idx="14">
                  <c:v>8.4352194104824196E-3</c:v>
                </c:pt>
                <c:pt idx="15">
                  <c:v>-2.0657632900597078E-2</c:v>
                </c:pt>
                <c:pt idx="16">
                  <c:v>-7.8687266097302588E-3</c:v>
                </c:pt>
                <c:pt idx="17">
                  <c:v>6.5929804149698068E-3</c:v>
                </c:pt>
                <c:pt idx="18">
                  <c:v>-1.0551330798479031E-2</c:v>
                </c:pt>
                <c:pt idx="19">
                  <c:v>-1.3943407417735809E-2</c:v>
                </c:pt>
                <c:pt idx="20">
                  <c:v>-1.6537828824670031E-2</c:v>
                </c:pt>
                <c:pt idx="21">
                  <c:v>-6.4394059654339086E-3</c:v>
                </c:pt>
                <c:pt idx="22">
                  <c:v>-3.2466467452300085E-3</c:v>
                </c:pt>
                <c:pt idx="23">
                  <c:v>-1.6997479416411054E-2</c:v>
                </c:pt>
                <c:pt idx="24">
                  <c:v>-7.7934392094416438E-3</c:v>
                </c:pt>
                <c:pt idx="25">
                  <c:v>-1.4204511951447008E-2</c:v>
                </c:pt>
                <c:pt idx="26">
                  <c:v>-6.8000474624059226E-3</c:v>
                </c:pt>
                <c:pt idx="27">
                  <c:v>3.3295512530237215E-2</c:v>
                </c:pt>
                <c:pt idx="28">
                  <c:v>2.6694206402940512E-2</c:v>
                </c:pt>
                <c:pt idx="29">
                  <c:v>2.009507927181664E-2</c:v>
                </c:pt>
                <c:pt idx="30">
                  <c:v>2.7183073782303557E-2</c:v>
                </c:pt>
                <c:pt idx="31">
                  <c:v>2.9656948644431358E-2</c:v>
                </c:pt>
                <c:pt idx="32">
                  <c:v>2.7944884114779578E-2</c:v>
                </c:pt>
                <c:pt idx="33">
                  <c:v>2.58133622842176E-2</c:v>
                </c:pt>
                <c:pt idx="34">
                  <c:v>2.3907889082320777E-2</c:v>
                </c:pt>
                <c:pt idx="35">
                  <c:v>2.433464661224316E-2</c:v>
                </c:pt>
                <c:pt idx="36">
                  <c:v>8.9827560952209229E-3</c:v>
                </c:pt>
                <c:pt idx="37">
                  <c:v>1.7342496512088523E-2</c:v>
                </c:pt>
                <c:pt idx="38">
                  <c:v>1.1645084239126469E-2</c:v>
                </c:pt>
                <c:pt idx="39">
                  <c:v>3.0246091940602238E-3</c:v>
                </c:pt>
                <c:pt idx="40">
                  <c:v>1.2564067740580498E-2</c:v>
                </c:pt>
                <c:pt idx="41">
                  <c:v>1.9815349006613303E-2</c:v>
                </c:pt>
                <c:pt idx="42">
                  <c:v>2.9361902043806953E-2</c:v>
                </c:pt>
                <c:pt idx="43">
                  <c:v>2.6356492711940849E-2</c:v>
                </c:pt>
                <c:pt idx="44">
                  <c:v>3.0416512516976857E-2</c:v>
                </c:pt>
                <c:pt idx="45">
                  <c:v>3.2199465087653811E-2</c:v>
                </c:pt>
                <c:pt idx="46">
                  <c:v>2.9685141048631181E-2</c:v>
                </c:pt>
                <c:pt idx="47">
                  <c:v>3.8023583760230961E-2</c:v>
                </c:pt>
                <c:pt idx="48">
                  <c:v>5.5175384181412213E-2</c:v>
                </c:pt>
                <c:pt idx="49">
                  <c:v>6.49632116715948E-2</c:v>
                </c:pt>
                <c:pt idx="50">
                  <c:v>6.1841233355819369E-2</c:v>
                </c:pt>
                <c:pt idx="51">
                  <c:v>6.9996862810138172E-2</c:v>
                </c:pt>
                <c:pt idx="52">
                  <c:v>7.4286064206910751E-2</c:v>
                </c:pt>
                <c:pt idx="53">
                  <c:v>8.9180613587847457E-2</c:v>
                </c:pt>
                <c:pt idx="54">
                  <c:v>0.10976042769897165</c:v>
                </c:pt>
                <c:pt idx="55">
                  <c:v>0.11344000299263968</c:v>
                </c:pt>
                <c:pt idx="56">
                  <c:v>0.11862901279532245</c:v>
                </c:pt>
              </c:numCache>
            </c:numRef>
          </c:val>
          <c:smooth val="0"/>
          <c:extLst xmlns:c16r2="http://schemas.microsoft.com/office/drawing/2015/06/chart">
            <c:ext xmlns:c16="http://schemas.microsoft.com/office/drawing/2014/chart" uri="{C3380CC4-5D6E-409C-BE32-E72D297353CC}">
              <c16:uniqueId val="{00000001-7892-4121-BE73-715CA636E7F8}"/>
            </c:ext>
          </c:extLst>
        </c:ser>
        <c:ser>
          <c:idx val="3"/>
          <c:order val="2"/>
          <c:tx>
            <c:strRef>
              <c:f>International_AR!$A$22</c:f>
              <c:strCache>
                <c:ptCount val="1"/>
                <c:pt idx="0">
                  <c:v>الانزلاق السنوي (1سنة) % (موريتانيا)</c:v>
                </c:pt>
              </c:strCache>
            </c:strRef>
          </c:tx>
          <c:spPr>
            <a:ln w="19050" cap="rnd">
              <a:solidFill>
                <a:srgbClr val="067610"/>
              </a:solidFill>
              <a:round/>
            </a:ln>
            <a:effectLst/>
          </c:spPr>
          <c:marker>
            <c:symbol val="none"/>
          </c:marker>
          <c:cat>
            <c:strRef>
              <c:f>International_AR!$N$1:$BR$1</c:f>
              <c:strCache>
                <c:ptCount val="57"/>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pt idx="28">
                  <c:v>2020/05</c:v>
                </c:pt>
                <c:pt idx="29">
                  <c:v>2020/06</c:v>
                </c:pt>
                <c:pt idx="30">
                  <c:v>2020/07</c:v>
                </c:pt>
                <c:pt idx="31">
                  <c:v>2020/08</c:v>
                </c:pt>
                <c:pt idx="32">
                  <c:v>2020/09</c:v>
                </c:pt>
                <c:pt idx="33">
                  <c:v>2020/10</c:v>
                </c:pt>
                <c:pt idx="34">
                  <c:v>2020/11</c:v>
                </c:pt>
                <c:pt idx="35">
                  <c:v>2020/12</c:v>
                </c:pt>
                <c:pt idx="36">
                  <c:v>2021/01</c:v>
                </c:pt>
                <c:pt idx="37">
                  <c:v>2021/02</c:v>
                </c:pt>
                <c:pt idx="38">
                  <c:v>2021/03</c:v>
                </c:pt>
                <c:pt idx="39">
                  <c:v>2021/04</c:v>
                </c:pt>
                <c:pt idx="40">
                  <c:v>2021/05</c:v>
                </c:pt>
                <c:pt idx="41">
                  <c:v>2021/06</c:v>
                </c:pt>
                <c:pt idx="42">
                  <c:v>2021/07</c:v>
                </c:pt>
                <c:pt idx="43">
                  <c:v>2021/08</c:v>
                </c:pt>
                <c:pt idx="44">
                  <c:v>2021/09</c:v>
                </c:pt>
                <c:pt idx="45">
                  <c:v>2021/10</c:v>
                </c:pt>
                <c:pt idx="46">
                  <c:v>2021/11</c:v>
                </c:pt>
                <c:pt idx="47">
                  <c:v>2021/12</c:v>
                </c:pt>
                <c:pt idx="48">
                  <c:v>2022/01</c:v>
                </c:pt>
                <c:pt idx="49">
                  <c:v>2022/02</c:v>
                </c:pt>
                <c:pt idx="50">
                  <c:v>2022/03</c:v>
                </c:pt>
                <c:pt idx="51">
                  <c:v>2022/04</c:v>
                </c:pt>
                <c:pt idx="52">
                  <c:v>2022/05</c:v>
                </c:pt>
                <c:pt idx="53">
                  <c:v>2022/06</c:v>
                </c:pt>
                <c:pt idx="54">
                  <c:v>2022/07</c:v>
                </c:pt>
                <c:pt idx="55">
                  <c:v>2022/08</c:v>
                </c:pt>
                <c:pt idx="56">
                  <c:v>2022/09</c:v>
                </c:pt>
              </c:strCache>
            </c:strRef>
          </c:cat>
          <c:val>
            <c:numRef>
              <c:f>International_AR!$N$22:$BR$22</c:f>
              <c:numCache>
                <c:formatCode>0.0%</c:formatCode>
                <c:ptCount val="57"/>
                <c:pt idx="0">
                  <c:v>2.5023585414278404E-2</c:v>
                </c:pt>
                <c:pt idx="1">
                  <c:v>2.7331331151088545E-2</c:v>
                </c:pt>
                <c:pt idx="2">
                  <c:v>3.289976353738E-2</c:v>
                </c:pt>
                <c:pt idx="3">
                  <c:v>3.303611944175322E-2</c:v>
                </c:pt>
                <c:pt idx="4">
                  <c:v>3.2808646850072787E-2</c:v>
                </c:pt>
                <c:pt idx="5">
                  <c:v>3.5548288094685798E-2</c:v>
                </c:pt>
                <c:pt idx="6">
                  <c:v>3.4107459198736922E-2</c:v>
                </c:pt>
                <c:pt idx="7">
                  <c:v>2.9415739982008526E-2</c:v>
                </c:pt>
                <c:pt idx="8">
                  <c:v>3.0239173255854013E-2</c:v>
                </c:pt>
                <c:pt idx="9">
                  <c:v>2.7012730932623352E-2</c:v>
                </c:pt>
                <c:pt idx="10">
                  <c:v>2.7490502994108601E-2</c:v>
                </c:pt>
                <c:pt idx="11">
                  <c:v>3.1535766401876941E-2</c:v>
                </c:pt>
                <c:pt idx="12">
                  <c:v>2.5246381970898124E-2</c:v>
                </c:pt>
                <c:pt idx="13">
                  <c:v>2.3268323610746933E-2</c:v>
                </c:pt>
                <c:pt idx="14">
                  <c:v>1.8420644048269708E-2</c:v>
                </c:pt>
                <c:pt idx="15">
                  <c:v>1.7454419565062551E-2</c:v>
                </c:pt>
                <c:pt idx="16">
                  <c:v>1.7619577626888372E-2</c:v>
                </c:pt>
                <c:pt idx="17">
                  <c:v>1.760431311797328E-2</c:v>
                </c:pt>
                <c:pt idx="18">
                  <c:v>2.2462631118399079E-2</c:v>
                </c:pt>
                <c:pt idx="19">
                  <c:v>2.3880367232709476E-2</c:v>
                </c:pt>
                <c:pt idx="20">
                  <c:v>2.371315083705583E-2</c:v>
                </c:pt>
                <c:pt idx="21">
                  <c:v>2.892217272234876E-2</c:v>
                </c:pt>
                <c:pt idx="22">
                  <c:v>3.0876635494667237E-2</c:v>
                </c:pt>
                <c:pt idx="23">
                  <c:v>2.7023368844903972E-2</c:v>
                </c:pt>
                <c:pt idx="24">
                  <c:v>2.8188578388485652E-2</c:v>
                </c:pt>
                <c:pt idx="25">
                  <c:v>3.1571232823506934E-2</c:v>
                </c:pt>
                <c:pt idx="26">
                  <c:v>3.2284760681348779E-2</c:v>
                </c:pt>
                <c:pt idx="27">
                  <c:v>3.2353812201548537E-2</c:v>
                </c:pt>
                <c:pt idx="28">
                  <c:v>3.1147292530718795E-2</c:v>
                </c:pt>
                <c:pt idx="29">
                  <c:v>2.8937464057039231E-2</c:v>
                </c:pt>
                <c:pt idx="30">
                  <c:v>2.0383071655399876E-2</c:v>
                </c:pt>
                <c:pt idx="31">
                  <c:v>1.5246228283990915E-2</c:v>
                </c:pt>
                <c:pt idx="32">
                  <c:v>1.5355984362296571E-2</c:v>
                </c:pt>
                <c:pt idx="33">
                  <c:v>1.4396813365384453E-2</c:v>
                </c:pt>
                <c:pt idx="34">
                  <c:v>1.8648156479230016E-2</c:v>
                </c:pt>
                <c:pt idx="35">
                  <c:v>1.8263958338599506E-2</c:v>
                </c:pt>
                <c:pt idx="36">
                  <c:v>2.233672463149694E-2</c:v>
                </c:pt>
                <c:pt idx="37">
                  <c:v>2.4431291579349868E-2</c:v>
                </c:pt>
                <c:pt idx="38">
                  <c:v>2.3801834573180081E-2</c:v>
                </c:pt>
                <c:pt idx="39">
                  <c:v>2.4279456130215316E-2</c:v>
                </c:pt>
                <c:pt idx="40">
                  <c:v>2.6640774680731782E-2</c:v>
                </c:pt>
                <c:pt idx="41">
                  <c:v>2.8737017079715654E-2</c:v>
                </c:pt>
                <c:pt idx="42">
                  <c:v>3.5064624642553444E-2</c:v>
                </c:pt>
                <c:pt idx="43">
                  <c:v>4.4169160425274967E-2</c:v>
                </c:pt>
                <c:pt idx="44">
                  <c:v>4.6849054861955786E-2</c:v>
                </c:pt>
                <c:pt idx="45">
                  <c:v>4.6666578899705602E-2</c:v>
                </c:pt>
                <c:pt idx="46">
                  <c:v>4.6211433235457733E-2</c:v>
                </c:pt>
                <c:pt idx="47">
                  <c:v>5.7067046772175667E-2</c:v>
                </c:pt>
                <c:pt idx="48">
                  <c:v>5.9828031438149853E-2</c:v>
                </c:pt>
                <c:pt idx="49">
                  <c:v>6.084106465107908E-2</c:v>
                </c:pt>
                <c:pt idx="50">
                  <c:v>6.8207269899907441E-2</c:v>
                </c:pt>
                <c:pt idx="51">
                  <c:v>8.2071421353988816E-2</c:v>
                </c:pt>
                <c:pt idx="52">
                  <c:v>8.9049736068215202E-2</c:v>
                </c:pt>
                <c:pt idx="53">
                  <c:v>9.5570446454660729E-2</c:v>
                </c:pt>
                <c:pt idx="54">
                  <c:v>0.1060918176377339</c:v>
                </c:pt>
                <c:pt idx="55">
                  <c:v>0.11060529466633784</c:v>
                </c:pt>
                <c:pt idx="56">
                  <c:v>0.1126025274154443</c:v>
                </c:pt>
              </c:numCache>
            </c:numRef>
          </c:val>
          <c:smooth val="0"/>
          <c:extLst xmlns:c16r2="http://schemas.microsoft.com/office/drawing/2015/06/chart">
            <c:ext xmlns:c16="http://schemas.microsoft.com/office/drawing/2014/chart" uri="{C3380CC4-5D6E-409C-BE32-E72D297353CC}">
              <c16:uniqueId val="{00000002-7892-4121-BE73-715CA636E7F8}"/>
            </c:ext>
          </c:extLst>
        </c:ser>
        <c:dLbls>
          <c:showLegendKey val="0"/>
          <c:showVal val="0"/>
          <c:showCatName val="0"/>
          <c:showSerName val="0"/>
          <c:showPercent val="0"/>
          <c:showBubbleSize val="0"/>
        </c:dLbls>
        <c:smooth val="0"/>
        <c:axId val="1985870240"/>
        <c:axId val="1985880032"/>
      </c:lineChart>
      <c:catAx>
        <c:axId val="198587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1985880032"/>
        <c:crosses val="autoZero"/>
        <c:auto val="1"/>
        <c:lblAlgn val="ctr"/>
        <c:lblOffset val="100"/>
        <c:noMultiLvlLbl val="0"/>
      </c:catAx>
      <c:valAx>
        <c:axId val="19858800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1985870240"/>
        <c:crosses val="autoZero"/>
        <c:crossBetween val="between"/>
      </c:valAx>
      <c:spPr>
        <a:noFill/>
        <a:ln>
          <a:noFill/>
        </a:ln>
        <a:effectLst/>
      </c:spPr>
    </c:plotArea>
    <c:legend>
      <c:legendPos val="b"/>
      <c:layout>
        <c:manualLayout>
          <c:xMode val="edge"/>
          <c:yMode val="edge"/>
          <c:x val="0.1641101276901264"/>
          <c:y val="0.78642663059188089"/>
          <c:w val="0.65410849973493568"/>
          <c:h val="0.1579794756854895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19050" cap="flat" cmpd="sng" algn="ctr">
      <a:solidFill>
        <a:srgbClr val="067610"/>
      </a:solidFill>
      <a:round/>
    </a:ln>
    <a:effectLst/>
  </c:spPr>
  <c:txPr>
    <a:bodyPr/>
    <a:lstStyle/>
    <a:p>
      <a:pPr>
        <a:defRPr sz="700"/>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r>
              <a:rPr lang="ar-SA"/>
              <a:t>الرسم البياني 7: السكر</a:t>
            </a:r>
            <a:endParaRPr lang="fr-FR"/>
          </a:p>
        </c:rich>
      </c:tx>
      <c:overlay val="0"/>
      <c:spPr>
        <a:noFill/>
        <a:ln>
          <a:noFill/>
        </a:ln>
        <a:effectLst/>
      </c:spPr>
      <c:txPr>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1D4-43BB-AA32-22FD5FBD65AC}"/>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1D4-43BB-AA32-22FD5FBD65AC}"/>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1D4-43BB-AA32-22FD5FBD65AC}"/>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1D4-43BB-AA32-22FD5FBD65AC}"/>
              </c:ext>
            </c:extLst>
          </c:dPt>
          <c:dLbls>
            <c:dLbl>
              <c:idx val="0"/>
              <c:spPr>
                <a:solidFill>
                  <a:sysClr val="window" lastClr="FFFFFF"/>
                </a:solidFill>
                <a:ln>
                  <a:solidFill>
                    <a:srgbClr val="00A0B8"/>
                  </a:solid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1D4-43BB-AA32-22FD5FBD65AC}"/>
                </c:ext>
                <c:ext xmlns:c15="http://schemas.microsoft.com/office/drawing/2012/chart" uri="{CE6537A1-D6FC-4f65-9D91-7224C49458BB}">
                  <c15:spPr xmlns:c15="http://schemas.microsoft.com/office/drawing/2012/chart">
                    <a:prstGeom prst="wedgeRectCallout">
                      <a:avLst/>
                    </a:prstGeom>
                    <a:noFill/>
                    <a:ln>
                      <a:noFill/>
                    </a:ln>
                  </c15:spPr>
                </c:ext>
              </c:extLst>
            </c:dLbl>
            <c:dLbl>
              <c:idx val="1"/>
              <c:spPr>
                <a:solidFill>
                  <a:sysClr val="window" lastClr="FFFFFF"/>
                </a:solidFill>
                <a:ln>
                  <a:solidFill>
                    <a:srgbClr val="00A0B8"/>
                  </a:solid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1D4-43BB-AA32-22FD5FBD65AC}"/>
                </c:ext>
                <c:ext xmlns:c15="http://schemas.microsoft.com/office/drawing/2012/chart" uri="{CE6537A1-D6FC-4f65-9D91-7224C49458BB}">
                  <c15:spPr xmlns:c15="http://schemas.microsoft.com/office/drawing/2012/chart">
                    <a:prstGeom prst="wedgeRectCallout">
                      <a:avLst/>
                    </a:prstGeom>
                    <a:noFill/>
                    <a:ln>
                      <a:noFill/>
                    </a:ln>
                  </c15:spPr>
                </c:ext>
              </c:extLst>
            </c:dLbl>
            <c:dLbl>
              <c:idx val="2"/>
              <c:layout>
                <c:manualLayout>
                  <c:x val="-0.14799154334038053"/>
                  <c:y val="-1.4524328249818447E-2"/>
                </c:manualLayout>
              </c:layout>
              <c:spPr>
                <a:solidFill>
                  <a:sysClr val="window" lastClr="FFFFFF"/>
                </a:solidFill>
                <a:ln>
                  <a:solidFill>
                    <a:srgbClr val="00A0B8"/>
                  </a:solid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accent3"/>
                      </a:solidFill>
                      <a:latin typeface="+mn-lt"/>
                      <a:ea typeface="+mn-ea"/>
                      <a:cs typeface="+mn-cs"/>
                    </a:defRPr>
                  </a:pPr>
                  <a:endParaRPr lang="fr-F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41D4-43BB-AA32-22FD5FBD65AC}"/>
                </c:ext>
                <c:ext xmlns:c15="http://schemas.microsoft.com/office/drawing/2012/chart" uri="{CE6537A1-D6FC-4f65-9D91-7224C49458BB}">
                  <c15:spPr xmlns:c15="http://schemas.microsoft.com/office/drawing/2012/chart">
                    <a:prstGeom prst="wedgeRectCallout">
                      <a:avLst/>
                    </a:prstGeom>
                    <a:noFill/>
                    <a:ln>
                      <a:noFill/>
                    </a:ln>
                  </c15:spPr>
                  <c15:layout>
                    <c:manualLayout>
                      <c:w val="0.16575274813692689"/>
                      <c:h val="0.15370627691146449"/>
                    </c:manualLayout>
                  </c15:layout>
                </c:ext>
              </c:extLst>
            </c:dLbl>
            <c:dLbl>
              <c:idx val="3"/>
              <c:layout>
                <c:manualLayout>
                  <c:x val="0.29128494244773312"/>
                  <c:y val="-2.9048656499636907E-2"/>
                </c:manualLayout>
              </c:layout>
              <c:spPr>
                <a:solidFill>
                  <a:sysClr val="window" lastClr="FFFFFF"/>
                </a:solidFill>
                <a:ln>
                  <a:solidFill>
                    <a:srgbClr val="00A0B8"/>
                  </a:solid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accent4"/>
                      </a:solidFill>
                      <a:latin typeface="+mn-lt"/>
                      <a:ea typeface="+mn-ea"/>
                      <a:cs typeface="+mn-cs"/>
                    </a:defRPr>
                  </a:pPr>
                  <a:endParaRPr lang="fr-F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41D4-43BB-AA32-22FD5FBD65AC}"/>
                </c:ext>
                <c:ext xmlns:c15="http://schemas.microsoft.com/office/drawing/2012/chart" uri="{CE6537A1-D6FC-4f65-9D91-7224C49458BB}">
                  <c15:spPr xmlns:c15="http://schemas.microsoft.com/office/drawing/2012/chart">
                    <a:prstGeom prst="wedgeRectCallout">
                      <a:avLst/>
                    </a:prstGeom>
                    <a:noFill/>
                    <a:ln>
                      <a:noFill/>
                    </a:ln>
                  </c15:spPr>
                </c:ext>
              </c:extLst>
            </c:dLbl>
            <c:spPr>
              <a:solidFill>
                <a:sysClr val="window" lastClr="FFFFFF"/>
              </a:solidFill>
              <a:ln>
                <a:solidFill>
                  <a:srgbClr val="00A0B8"/>
                </a:solid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Import_Sucre!$B$17:$B$20</c:f>
              <c:strCache>
                <c:ptCount val="4"/>
                <c:pt idx="0">
                  <c:v>البرازيل</c:v>
                </c:pt>
                <c:pt idx="1">
                  <c:v>غواتيمالا</c:v>
                </c:pt>
                <c:pt idx="2">
                  <c:v>الجزائر</c:v>
                </c:pt>
                <c:pt idx="3">
                  <c:v>أخرى</c:v>
                </c:pt>
              </c:strCache>
            </c:strRef>
          </c:cat>
          <c:val>
            <c:numRef>
              <c:f>Import_Sucre!$C$17:$C$20</c:f>
              <c:numCache>
                <c:formatCode>0.0%</c:formatCode>
                <c:ptCount val="4"/>
                <c:pt idx="0">
                  <c:v>0.45757216710325799</c:v>
                </c:pt>
                <c:pt idx="1">
                  <c:v>0.41205487765096199</c:v>
                </c:pt>
                <c:pt idx="2">
                  <c:v>0.129691759738889</c:v>
                </c:pt>
                <c:pt idx="3">
                  <c:v>6.8119550689094144E-4</c:v>
                </c:pt>
              </c:numCache>
            </c:numRef>
          </c:val>
          <c:extLst xmlns:c16r2="http://schemas.microsoft.com/office/drawing/2015/06/chart">
            <c:ext xmlns:c16="http://schemas.microsoft.com/office/drawing/2014/chart" uri="{C3380CC4-5D6E-409C-BE32-E72D297353CC}">
              <c16:uniqueId val="{00000000-599C-1F43-B2E4-5A78DF433FC8}"/>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19050" cap="flat" cmpd="sng" algn="ctr">
      <a:solidFill>
        <a:srgbClr val="067610"/>
      </a:solidFill>
      <a:round/>
    </a:ln>
    <a:effectLst/>
  </c:spPr>
  <c:txPr>
    <a:bodyPr/>
    <a:lstStyle/>
    <a:p>
      <a:pPr>
        <a:defRPr sz="700"/>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r>
              <a:rPr lang="ar-SA"/>
              <a:t>الرسم البياني 6: الحبوب غير المصنعة</a:t>
            </a:r>
          </a:p>
        </c:rich>
      </c:tx>
      <c:layout>
        <c:manualLayout>
          <c:xMode val="edge"/>
          <c:yMode val="edge"/>
          <c:x val="0.27142346087657265"/>
          <c:y val="1.2730744748567792E-2"/>
        </c:manualLayout>
      </c:layout>
      <c:overlay val="0"/>
      <c:spPr>
        <a:noFill/>
        <a:ln>
          <a:noFill/>
        </a:ln>
        <a:effectLst/>
      </c:spPr>
      <c:txPr>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'Impor_Céréals N_FR'!$C$14</c:f>
              <c:strCache>
                <c:ptCount val="1"/>
                <c:pt idx="0">
                  <c:v>% من مجوع القيم</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8CD-4A7E-8DDA-1ACE2D37325D}"/>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8CD-4A7E-8DDA-1ACE2D37325D}"/>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8CD-4A7E-8DDA-1ACE2D37325D}"/>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8CD-4A7E-8DDA-1ACE2D37325D}"/>
              </c:ext>
            </c:extLst>
          </c:dPt>
          <c:dLbls>
            <c:dLbl>
              <c:idx val="0"/>
              <c:layout>
                <c:manualLayout>
                  <c:x val="0.13629842180774732"/>
                  <c:y val="3.8192234245703484E-2"/>
                </c:manualLayout>
              </c:layout>
              <c:spPr>
                <a:solidFill>
                  <a:sysClr val="window" lastClr="FFFFFF"/>
                </a:solidFill>
                <a:ln>
                  <a:solidFill>
                    <a:srgbClr val="00A0B8"/>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A8CD-4A7E-8DDA-1ACE2D37325D}"/>
                </c:ext>
                <c:ext xmlns:c15="http://schemas.microsoft.com/office/drawing/2012/chart" uri="{CE6537A1-D6FC-4f65-9D91-7224C49458BB}">
                  <c15:spPr xmlns:c15="http://schemas.microsoft.com/office/drawing/2012/chart">
                    <a:prstGeom prst="wedgeRectCallout">
                      <a:avLst/>
                    </a:prstGeom>
                    <a:noFill/>
                    <a:ln>
                      <a:noFill/>
                    </a:ln>
                  </c15:spPr>
                  <c15:layout>
                    <c:manualLayout>
                      <c:w val="0.15364610987471614"/>
                      <c:h val="0.12199461700005512"/>
                    </c:manualLayout>
                  </c15:layout>
                </c:ext>
              </c:extLst>
            </c:dLbl>
            <c:dLbl>
              <c:idx val="1"/>
              <c:layout>
                <c:manualLayout>
                  <c:x val="-7.3029330802803161E-2"/>
                  <c:y val="6.6836409929980842E-2"/>
                </c:manualLayout>
              </c:layout>
              <c:spPr>
                <a:solidFill>
                  <a:sysClr val="window" lastClr="FFFFFF"/>
                </a:solidFill>
                <a:ln>
                  <a:solidFill>
                    <a:srgbClr val="00A0B8"/>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accent2"/>
                      </a:solidFill>
                      <a:latin typeface="+mn-lt"/>
                      <a:ea typeface="+mn-ea"/>
                      <a:cs typeface="+mn-cs"/>
                    </a:defRPr>
                  </a:pPr>
                  <a:endParaRPr lang="fr-F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8CD-4A7E-8DDA-1ACE2D37325D}"/>
                </c:ext>
                <c:ext xmlns:c15="http://schemas.microsoft.com/office/drawing/2012/chart" uri="{CE6537A1-D6FC-4f65-9D91-7224C49458BB}">
                  <c15:spPr xmlns:c15="http://schemas.microsoft.com/office/drawing/2012/chart">
                    <a:prstGeom prst="wedgeRectCallout">
                      <a:avLst/>
                    </a:prstGeom>
                    <a:noFill/>
                    <a:ln>
                      <a:noFill/>
                    </a:ln>
                  </c15:spPr>
                  <c15:layout>
                    <c:manualLayout>
                      <c:w val="0.15737864187349607"/>
                      <c:h val="0.17928296836861018"/>
                    </c:manualLayout>
                  </c15:layout>
                </c:ext>
              </c:extLst>
            </c:dLbl>
            <c:dLbl>
              <c:idx val="2"/>
              <c:layout>
                <c:manualLayout>
                  <c:x val="-9.3256814921090406E-2"/>
                  <c:y val="-5.4105665181413146E-2"/>
                </c:manualLayout>
              </c:layout>
              <c:spPr>
                <a:solidFill>
                  <a:sysClr val="window" lastClr="FFFFFF"/>
                </a:solidFill>
                <a:ln>
                  <a:solidFill>
                    <a:srgbClr val="00A0B8"/>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accent3"/>
                      </a:solidFill>
                      <a:latin typeface="+mn-lt"/>
                      <a:ea typeface="+mn-ea"/>
                      <a:cs typeface="+mn-cs"/>
                    </a:defRPr>
                  </a:pPr>
                  <a:endParaRPr lang="fr-F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A8CD-4A7E-8DDA-1ACE2D37325D}"/>
                </c:ext>
                <c:ext xmlns:c15="http://schemas.microsoft.com/office/drawing/2012/chart" uri="{CE6537A1-D6FC-4f65-9D91-7224C49458BB}">
                  <c15:spPr xmlns:c15="http://schemas.microsoft.com/office/drawing/2012/chart">
                    <a:prstGeom prst="wedgeRectCallout">
                      <a:avLst/>
                    </a:prstGeom>
                    <a:noFill/>
                    <a:ln>
                      <a:noFill/>
                    </a:ln>
                  </c15:spPr>
                  <c15:layout>
                    <c:manualLayout>
                      <c:w val="0.19007030505691808"/>
                      <c:h val="0.18010144498964997"/>
                    </c:manualLayout>
                  </c15:layout>
                </c:ext>
              </c:extLst>
            </c:dLbl>
            <c:dLbl>
              <c:idx val="3"/>
              <c:spPr>
                <a:solidFill>
                  <a:sysClr val="window" lastClr="FFFFFF"/>
                </a:solidFill>
                <a:ln>
                  <a:solidFill>
                    <a:srgbClr val="00A0B8"/>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A8CD-4A7E-8DDA-1ACE2D37325D}"/>
                </c:ext>
                <c:ext xmlns:c15="http://schemas.microsoft.com/office/drawing/2012/chart" uri="{CE6537A1-D6FC-4f65-9D91-7224C49458BB}">
                  <c15:spPr xmlns:c15="http://schemas.microsoft.com/office/drawing/2012/chart">
                    <a:prstGeom prst="wedgeRectCallout">
                      <a:avLst/>
                    </a:prstGeom>
                    <a:noFill/>
                    <a:ln>
                      <a:noFill/>
                    </a:ln>
                  </c15:spPr>
                </c:ext>
              </c:extLst>
            </c:dLbl>
            <c:spPr>
              <a:solidFill>
                <a:sysClr val="window" lastClr="FFFFFF"/>
              </a:solidFill>
              <a:ln>
                <a:solidFill>
                  <a:srgbClr val="00A0B8"/>
                </a:solid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'Impor_Céréals N_FR'!$B$15:$B$18</c:f>
              <c:strCache>
                <c:ptCount val="4"/>
                <c:pt idx="0">
                  <c:v>الارجنتين</c:v>
                </c:pt>
                <c:pt idx="1">
                  <c:v>فرنسا</c:v>
                </c:pt>
                <c:pt idx="2">
                  <c:v>جمهورية التشيك</c:v>
                </c:pt>
                <c:pt idx="3">
                  <c:v>أخرى</c:v>
                </c:pt>
              </c:strCache>
            </c:strRef>
          </c:cat>
          <c:val>
            <c:numRef>
              <c:f>'Impor_Céréals N_FR'!$C$15:$C$18</c:f>
              <c:numCache>
                <c:formatCode>0%</c:formatCode>
                <c:ptCount val="4"/>
                <c:pt idx="0">
                  <c:v>0.75286995843839899</c:v>
                </c:pt>
                <c:pt idx="1">
                  <c:v>8.3746178448791897E-2</c:v>
                </c:pt>
                <c:pt idx="2">
                  <c:v>6.0453382817574099E-2</c:v>
                </c:pt>
                <c:pt idx="3">
                  <c:v>0.10293048029523499</c:v>
                </c:pt>
              </c:numCache>
            </c:numRef>
          </c:val>
          <c:extLst xmlns:c16r2="http://schemas.microsoft.com/office/drawing/2015/06/chart">
            <c:ext xmlns:c16="http://schemas.microsoft.com/office/drawing/2014/chart" uri="{C3380CC4-5D6E-409C-BE32-E72D297353CC}">
              <c16:uniqueId val="{00000008-A8CD-4A7E-8DDA-1ACE2D37325D}"/>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19050" cap="flat" cmpd="sng" algn="ctr">
      <a:solidFill>
        <a:srgbClr val="067610"/>
      </a:solidFill>
      <a:round/>
    </a:ln>
    <a:effectLst/>
  </c:spPr>
  <c:txPr>
    <a:bodyPr/>
    <a:lstStyle/>
    <a:p>
      <a:pPr>
        <a:defRPr sz="700"/>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r>
              <a:rPr lang="ar-SA"/>
              <a:t>الرسم البياني 8: الزيوت الغذائية</a:t>
            </a:r>
            <a:endParaRPr lang="fr-FR"/>
          </a:p>
        </c:rich>
      </c:tx>
      <c:layout>
        <c:manualLayout>
          <c:xMode val="edge"/>
          <c:yMode val="edge"/>
          <c:x val="0.29684869873661668"/>
          <c:y val="6.962574244615518E-3"/>
        </c:manualLayout>
      </c:layout>
      <c:overlay val="0"/>
      <c:spPr>
        <a:noFill/>
        <a:ln>
          <a:noFill/>
        </a:ln>
        <a:effectLst/>
      </c:spPr>
      <c:txPr>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60E-41A2-91CD-10F64A17C4F0}"/>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60E-41A2-91CD-10F64A17C4F0}"/>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60E-41A2-91CD-10F64A17C4F0}"/>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60E-41A2-91CD-10F64A17C4F0}"/>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60E-41A2-91CD-10F64A17C4F0}"/>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160E-41A2-91CD-10F64A17C4F0}"/>
              </c:ext>
            </c:extLst>
          </c:dPt>
          <c:dLbls>
            <c:dLbl>
              <c:idx val="0"/>
              <c:layout>
                <c:manualLayout>
                  <c:x val="8.4328882642304995E-2"/>
                  <c:y val="-7.0372976776917659E-2"/>
                </c:manualLayout>
              </c:layout>
              <c:spPr>
                <a:solidFill>
                  <a:sysClr val="window" lastClr="FFFFFF"/>
                </a:solidFill>
                <a:ln>
                  <a:solidFill>
                    <a:srgbClr val="00A0B8"/>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60E-41A2-91CD-10F64A17C4F0}"/>
                </c:ext>
                <c:ext xmlns:c15="http://schemas.microsoft.com/office/drawing/2012/chart" uri="{CE6537A1-D6FC-4f65-9D91-7224C49458BB}">
                  <c15:spPr xmlns:c15="http://schemas.microsoft.com/office/drawing/2012/chart">
                    <a:prstGeom prst="wedgeRectCallout">
                      <a:avLst/>
                    </a:prstGeom>
                    <a:noFill/>
                    <a:ln>
                      <a:noFill/>
                    </a:ln>
                  </c15:spPr>
                </c:ext>
              </c:extLst>
            </c:dLbl>
            <c:dLbl>
              <c:idx val="1"/>
              <c:layout>
                <c:manualLayout>
                  <c:x val="-0.21082220660576248"/>
                  <c:y val="-0.11963378346179647"/>
                </c:manualLayout>
              </c:layout>
              <c:spPr>
                <a:solidFill>
                  <a:sysClr val="window" lastClr="FFFFFF"/>
                </a:solidFill>
                <a:ln>
                  <a:solidFill>
                    <a:srgbClr val="00A0B8"/>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accent2"/>
                      </a:solidFill>
                      <a:latin typeface="+mn-lt"/>
                      <a:ea typeface="+mn-ea"/>
                      <a:cs typeface="+mn-cs"/>
                    </a:defRPr>
                  </a:pPr>
                  <a:endParaRPr lang="fr-F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60E-41A2-91CD-10F64A17C4F0}"/>
                </c:ext>
                <c:ext xmlns:c15="http://schemas.microsoft.com/office/drawing/2012/chart" uri="{CE6537A1-D6FC-4f65-9D91-7224C49458BB}">
                  <c15:spPr xmlns:c15="http://schemas.microsoft.com/office/drawing/2012/chart">
                    <a:prstGeom prst="wedgeRectCallout">
                      <a:avLst/>
                    </a:prstGeom>
                    <a:noFill/>
                    <a:ln>
                      <a:noFill/>
                    </a:ln>
                  </c15:spPr>
                  <c15:layout>
                    <c:manualLayout>
                      <c:w val="0.15279648371430732"/>
                      <c:h val="0.13487230352363588"/>
                    </c:manualLayout>
                  </c15:layout>
                </c:ext>
              </c:extLst>
            </c:dLbl>
            <c:dLbl>
              <c:idx val="2"/>
              <c:layout>
                <c:manualLayout>
                  <c:x val="-8.9013820566877511E-2"/>
                  <c:y val="0"/>
                </c:manualLayout>
              </c:layout>
              <c:spPr>
                <a:solidFill>
                  <a:sysClr val="window" lastClr="FFFFFF"/>
                </a:solidFill>
                <a:ln>
                  <a:solidFill>
                    <a:srgbClr val="00A0B8"/>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accent3"/>
                      </a:solidFill>
                      <a:latin typeface="+mn-lt"/>
                      <a:ea typeface="+mn-ea"/>
                      <a:cs typeface="+mn-cs"/>
                    </a:defRPr>
                  </a:pPr>
                  <a:endParaRPr lang="fr-F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60E-41A2-91CD-10F64A17C4F0}"/>
                </c:ext>
                <c:ext xmlns:c15="http://schemas.microsoft.com/office/drawing/2012/chart" uri="{CE6537A1-D6FC-4f65-9D91-7224C49458BB}">
                  <c15:spPr xmlns:c15="http://schemas.microsoft.com/office/drawing/2012/chart">
                    <a:prstGeom prst="wedgeRectCallout">
                      <a:avLst/>
                    </a:prstGeom>
                    <a:noFill/>
                    <a:ln>
                      <a:noFill/>
                    </a:ln>
                  </c15:spPr>
                </c:ext>
              </c:extLst>
            </c:dLbl>
            <c:dLbl>
              <c:idx val="3"/>
              <c:layout>
                <c:manualLayout>
                  <c:x val="-9.3698758491449985E-2"/>
                  <c:y val="-7.0372976776917661E-3"/>
                </c:manualLayout>
              </c:layout>
              <c:spPr>
                <a:solidFill>
                  <a:sysClr val="window" lastClr="FFFFFF"/>
                </a:solidFill>
                <a:ln>
                  <a:solidFill>
                    <a:srgbClr val="00A0B8"/>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accent4"/>
                      </a:solidFill>
                      <a:latin typeface="+mn-lt"/>
                      <a:ea typeface="+mn-ea"/>
                      <a:cs typeface="+mn-cs"/>
                    </a:defRPr>
                  </a:pPr>
                  <a:endParaRPr lang="fr-F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60E-41A2-91CD-10F64A17C4F0}"/>
                </c:ext>
                <c:ext xmlns:c15="http://schemas.microsoft.com/office/drawing/2012/chart" uri="{CE6537A1-D6FC-4f65-9D91-7224C49458BB}">
                  <c15:spPr xmlns:c15="http://schemas.microsoft.com/office/drawing/2012/chart">
                    <a:prstGeom prst="wedgeRectCallout">
                      <a:avLst/>
                    </a:prstGeom>
                    <a:noFill/>
                    <a:ln>
                      <a:noFill/>
                    </a:ln>
                  </c15:spPr>
                </c:ext>
              </c:extLst>
            </c:dLbl>
            <c:dLbl>
              <c:idx val="4"/>
              <c:layout>
                <c:manualLayout>
                  <c:x val="-4.6849379245725034E-2"/>
                  <c:y val="-3.518648838845885E-2"/>
                </c:manualLayout>
              </c:layout>
              <c:spPr>
                <a:solidFill>
                  <a:sysClr val="window" lastClr="FFFFFF"/>
                </a:solidFill>
                <a:ln>
                  <a:solidFill>
                    <a:srgbClr val="00A0B8"/>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accent5"/>
                      </a:solidFill>
                      <a:latin typeface="+mn-lt"/>
                      <a:ea typeface="+mn-ea"/>
                      <a:cs typeface="+mn-cs"/>
                    </a:defRPr>
                  </a:pPr>
                  <a:endParaRPr lang="fr-F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60E-41A2-91CD-10F64A17C4F0}"/>
                </c:ext>
                <c:ext xmlns:c15="http://schemas.microsoft.com/office/drawing/2012/chart" uri="{CE6537A1-D6FC-4f65-9D91-7224C49458BB}">
                  <c15:spPr xmlns:c15="http://schemas.microsoft.com/office/drawing/2012/chart">
                    <a:prstGeom prst="wedgeRectCallout">
                      <a:avLst/>
                    </a:prstGeom>
                    <a:noFill/>
                    <a:ln>
                      <a:noFill/>
                    </a:ln>
                  </c15:spPr>
                </c:ext>
              </c:extLst>
            </c:dLbl>
            <c:dLbl>
              <c:idx val="5"/>
              <c:layout>
                <c:manualLayout>
                  <c:x val="0.27641133754977737"/>
                  <c:y val="-2.8149190710767082E-2"/>
                </c:manualLayout>
              </c:layout>
              <c:spPr>
                <a:solidFill>
                  <a:sysClr val="window" lastClr="FFFFFF"/>
                </a:solidFill>
                <a:ln>
                  <a:solidFill>
                    <a:srgbClr val="00A0B8"/>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accent6"/>
                      </a:solidFill>
                      <a:latin typeface="+mn-lt"/>
                      <a:ea typeface="+mn-ea"/>
                      <a:cs typeface="+mn-cs"/>
                    </a:defRPr>
                  </a:pPr>
                  <a:endParaRPr lang="fr-F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160E-41A2-91CD-10F64A17C4F0}"/>
                </c:ext>
                <c:ext xmlns:c15="http://schemas.microsoft.com/office/drawing/2012/chart" uri="{CE6537A1-D6FC-4f65-9D91-7224C49458BB}">
                  <c15:spPr xmlns:c15="http://schemas.microsoft.com/office/drawing/2012/chart">
                    <a:prstGeom prst="wedgeRectCallout">
                      <a:avLst/>
                    </a:prstGeom>
                    <a:noFill/>
                    <a:ln>
                      <a:noFill/>
                    </a:ln>
                  </c15:spPr>
                </c:ext>
              </c:extLst>
            </c:dLbl>
            <c:spPr>
              <a:solidFill>
                <a:sysClr val="window" lastClr="FFFFFF"/>
              </a:solidFill>
              <a:ln>
                <a:solidFill>
                  <a:srgbClr val="00A0B8"/>
                </a:solid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Import_Huiles_Alime!$B$16:$B$21</c:f>
              <c:strCache>
                <c:ptCount val="6"/>
                <c:pt idx="0">
                  <c:v>اندنوسيا</c:v>
                </c:pt>
                <c:pt idx="1">
                  <c:v>ماليزيا</c:v>
                </c:pt>
                <c:pt idx="2">
                  <c:v>سانقافورا</c:v>
                </c:pt>
                <c:pt idx="3">
                  <c:v>المغرب</c:v>
                </c:pt>
                <c:pt idx="4">
                  <c:v>الجزائر</c:v>
                </c:pt>
                <c:pt idx="5">
                  <c:v>أخرى</c:v>
                </c:pt>
              </c:strCache>
            </c:strRef>
          </c:cat>
          <c:val>
            <c:numRef>
              <c:f>Import_Huiles_Alime!$C$16:$C$21</c:f>
              <c:numCache>
                <c:formatCode>0%</c:formatCode>
                <c:ptCount val="6"/>
                <c:pt idx="0">
                  <c:v>0.40455387464056802</c:v>
                </c:pt>
                <c:pt idx="1">
                  <c:v>0.30306917486145102</c:v>
                </c:pt>
                <c:pt idx="2">
                  <c:v>0.14499999999999999</c:v>
                </c:pt>
                <c:pt idx="3">
                  <c:v>7.7776724058134003E-2</c:v>
                </c:pt>
                <c:pt idx="4">
                  <c:v>4.6833350983991599E-2</c:v>
                </c:pt>
                <c:pt idx="5">
                  <c:v>2.2766875455855429E-2</c:v>
                </c:pt>
              </c:numCache>
            </c:numRef>
          </c:val>
          <c:extLst xmlns:c16r2="http://schemas.microsoft.com/office/drawing/2015/06/chart">
            <c:ext xmlns:c16="http://schemas.microsoft.com/office/drawing/2014/chart" uri="{C3380CC4-5D6E-409C-BE32-E72D297353CC}">
              <c16:uniqueId val="{00000000-A20E-8540-B698-AAD8AEC810CE}"/>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19050" cap="flat" cmpd="sng" algn="ctr">
      <a:solidFill>
        <a:srgbClr val="067610"/>
      </a:solidFill>
      <a:round/>
    </a:ln>
    <a:effectLst/>
  </c:spPr>
  <c:txPr>
    <a:bodyPr/>
    <a:lstStyle/>
    <a:p>
      <a:pPr>
        <a:defRPr sz="700"/>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r>
              <a:rPr lang="ar-SA"/>
              <a:t>الرسم البياني 9: الخضروات</a:t>
            </a:r>
            <a:endParaRPr lang="en-US"/>
          </a:p>
        </c:rich>
      </c:tx>
      <c:overlay val="0"/>
      <c:spPr>
        <a:noFill/>
        <a:ln>
          <a:noFill/>
        </a:ln>
        <a:effectLst/>
      </c:spPr>
      <c:txPr>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Import_Légumes_FR!$C$2</c:f>
              <c:strCache>
                <c:ptCount val="1"/>
                <c:pt idx="0">
                  <c:v>%TG Somme de VALEUR</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9FF-4456-9C2C-520287CF4552}"/>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9FF-4456-9C2C-520287CF4552}"/>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9FF-4456-9C2C-520287CF4552}"/>
              </c:ext>
            </c:extLst>
          </c:dPt>
          <c:dLbls>
            <c:dLbl>
              <c:idx val="0"/>
              <c:layout>
                <c:manualLayout>
                  <c:x val="6.2938755749213357E-2"/>
                  <c:y val="2.1684134441633474E-2"/>
                </c:manualLayout>
              </c:layout>
              <c:spPr>
                <a:solidFill>
                  <a:sysClr val="window" lastClr="FFFFFF"/>
                </a:solidFill>
                <a:ln>
                  <a:solidFill>
                    <a:srgbClr val="00A0B8"/>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9FF-4456-9C2C-520287CF4552}"/>
                </c:ext>
                <c:ext xmlns:c15="http://schemas.microsoft.com/office/drawing/2012/chart" uri="{CE6537A1-D6FC-4f65-9D91-7224C49458BB}">
                  <c15:spPr xmlns:c15="http://schemas.microsoft.com/office/drawing/2012/chart">
                    <a:prstGeom prst="wedgeRectCallout">
                      <a:avLst/>
                    </a:prstGeom>
                    <a:noFill/>
                    <a:ln>
                      <a:noFill/>
                    </a:ln>
                  </c15:spPr>
                </c:ext>
              </c:extLst>
            </c:dLbl>
            <c:dLbl>
              <c:idx val="1"/>
              <c:layout>
                <c:manualLayout>
                  <c:x val="-0.1113531832486081"/>
                  <c:y val="-1.4456089627755625E-2"/>
                </c:manualLayout>
              </c:layout>
              <c:spPr>
                <a:solidFill>
                  <a:sysClr val="window" lastClr="FFFFFF"/>
                </a:solidFill>
                <a:ln>
                  <a:solidFill>
                    <a:srgbClr val="00A0B8"/>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accent2"/>
                      </a:solidFill>
                      <a:latin typeface="+mn-lt"/>
                      <a:ea typeface="+mn-ea"/>
                      <a:cs typeface="+mn-cs"/>
                    </a:defRPr>
                  </a:pPr>
                  <a:endParaRPr lang="fr-F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9FF-4456-9C2C-520287CF4552}"/>
                </c:ext>
                <c:ext xmlns:c15="http://schemas.microsoft.com/office/drawing/2012/chart" uri="{CE6537A1-D6FC-4f65-9D91-7224C49458BB}">
                  <c15:spPr xmlns:c15="http://schemas.microsoft.com/office/drawing/2012/chart">
                    <a:prstGeom prst="wedgeRectCallout">
                      <a:avLst/>
                    </a:prstGeom>
                    <a:noFill/>
                    <a:ln>
                      <a:noFill/>
                    </a:ln>
                  </c15:spPr>
                </c:ext>
              </c:extLst>
            </c:dLbl>
            <c:dLbl>
              <c:idx val="2"/>
              <c:layout>
                <c:manualLayout>
                  <c:x val="0.34374243524570319"/>
                  <c:y val="-1.0842067220816775E-2"/>
                </c:manualLayout>
              </c:layout>
              <c:spPr>
                <a:solidFill>
                  <a:sysClr val="window" lastClr="FFFFFF"/>
                </a:solidFill>
                <a:ln>
                  <a:solidFill>
                    <a:srgbClr val="00A0B8"/>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accent3"/>
                      </a:solidFill>
                      <a:latin typeface="+mn-lt"/>
                      <a:ea typeface="+mn-ea"/>
                      <a:cs typeface="+mn-cs"/>
                    </a:defRPr>
                  </a:pPr>
                  <a:endParaRPr lang="fr-F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9FF-4456-9C2C-520287CF4552}"/>
                </c:ext>
                <c:ext xmlns:c15="http://schemas.microsoft.com/office/drawing/2012/chart" uri="{CE6537A1-D6FC-4f65-9D91-7224C49458BB}">
                  <c15:spPr xmlns:c15="http://schemas.microsoft.com/office/drawing/2012/chart">
                    <a:prstGeom prst="wedgeRectCallout">
                      <a:avLst/>
                    </a:prstGeom>
                    <a:noFill/>
                    <a:ln>
                      <a:noFill/>
                    </a:ln>
                  </c15:spPr>
                  <c15:layout>
                    <c:manualLayout>
                      <c:w val="0.1678310908304218"/>
                      <c:h val="0.17466826404559926"/>
                    </c:manualLayout>
                  </c15:layout>
                </c:ext>
              </c:extLst>
            </c:dLbl>
            <c:spPr>
              <a:solidFill>
                <a:sysClr val="window" lastClr="FFFFFF"/>
              </a:solidFill>
              <a:ln>
                <a:solidFill>
                  <a:srgbClr val="00A0B8"/>
                </a:solid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Import_Légumes_FR!$B$21:$B$23</c:f>
              <c:strCache>
                <c:ptCount val="3"/>
                <c:pt idx="0">
                  <c:v>المغرب</c:v>
                </c:pt>
                <c:pt idx="1">
                  <c:v>هولندا</c:v>
                </c:pt>
                <c:pt idx="2">
                  <c:v>أخرى</c:v>
                </c:pt>
              </c:strCache>
            </c:strRef>
          </c:cat>
          <c:val>
            <c:numRef>
              <c:f>Import_Légumes_FR!$C$21:$C$23</c:f>
              <c:numCache>
                <c:formatCode>0%</c:formatCode>
                <c:ptCount val="3"/>
                <c:pt idx="0">
                  <c:v>0.53781282472714498</c:v>
                </c:pt>
                <c:pt idx="1">
                  <c:v>0.44565676361492701</c:v>
                </c:pt>
                <c:pt idx="2" formatCode="0.0%">
                  <c:v>1.6530411657928012E-2</c:v>
                </c:pt>
              </c:numCache>
            </c:numRef>
          </c:val>
          <c:extLst xmlns:c16r2="http://schemas.microsoft.com/office/drawing/2015/06/chart">
            <c:ext xmlns:c16="http://schemas.microsoft.com/office/drawing/2014/chart" uri="{C3380CC4-5D6E-409C-BE32-E72D297353CC}">
              <c16:uniqueId val="{00000006-E9FF-4456-9C2C-520287CF4552}"/>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19050" cap="flat" cmpd="sng" algn="ctr">
      <a:solidFill>
        <a:srgbClr val="067610"/>
      </a:solidFill>
      <a:round/>
    </a:ln>
    <a:effectLst/>
  </c:spPr>
  <c:txPr>
    <a:bodyPr/>
    <a:lstStyle/>
    <a:p>
      <a:pPr>
        <a:defRPr sz="700"/>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137</TotalTime>
  <Pages>7</Pages>
  <Words>1550</Words>
  <Characters>8531</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Utilisateur Windows</cp:lastModifiedBy>
  <cp:revision>49</cp:revision>
  <cp:lastPrinted>2022-11-24T12:44:00Z</cp:lastPrinted>
  <dcterms:created xsi:type="dcterms:W3CDTF">2022-11-29T16:44:00Z</dcterms:created>
  <dcterms:modified xsi:type="dcterms:W3CDTF">2023-02-07T12:25:00Z</dcterms:modified>
</cp:coreProperties>
</file>